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EE7633">
      <w:pPr>
        <w:spacing w:before="25" w:line="242" w:lineRule="auto"/>
        <w:ind w:left="1090" w:right="1120" w:firstLine="1"/>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132BABDB"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FD11F2">
        <w:rPr>
          <w:b/>
          <w:i/>
          <w:sz w:val="27"/>
        </w:rPr>
        <w:t>1</w:t>
      </w:r>
      <w:r w:rsidRPr="00D53806">
        <w:rPr>
          <w:b/>
          <w:i/>
          <w:sz w:val="27"/>
        </w:rPr>
        <w:t>/202</w:t>
      </w:r>
      <w:r w:rsidR="00FD11F2">
        <w:rPr>
          <w:b/>
          <w:i/>
          <w:sz w:val="27"/>
        </w:rPr>
        <w:t>6</w:t>
      </w:r>
      <w:r w:rsidRPr="00D53806">
        <w:rPr>
          <w:b/>
          <w:i/>
          <w:sz w:val="27"/>
        </w:rPr>
        <w:t>/SC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p w14:paraId="5D1482EE" w14:textId="77777777" w:rsidR="00EE7633" w:rsidRDefault="00041BFF" w:rsidP="0063195E">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w:t>
      </w:r>
      <w:r w:rsidR="00FD11F2">
        <w:rPr>
          <w:rFonts w:ascii="Arial" w:eastAsia="Arial" w:hAnsi="Arial" w:cs="Arial"/>
          <w:b/>
          <w:color w:val="000000"/>
        </w:rPr>
        <w:t xml:space="preserve"> PARA LOS TÉCNICOS DESIGNADOS POR EL CENTRO NACIONAL </w:t>
      </w:r>
      <w:r w:rsidR="00AD67C7">
        <w:rPr>
          <w:rFonts w:ascii="Arial" w:eastAsia="Arial" w:hAnsi="Arial" w:cs="Arial"/>
          <w:b/>
          <w:color w:val="000000"/>
        </w:rPr>
        <w:t xml:space="preserve">DE </w:t>
      </w:r>
      <w:r w:rsidR="00FD11F2">
        <w:rPr>
          <w:rFonts w:ascii="Arial" w:eastAsia="Arial" w:hAnsi="Arial" w:cs="Arial"/>
          <w:b/>
          <w:color w:val="000000"/>
        </w:rPr>
        <w:t>CONSERVACIÓN Y REGISTRO DEL PATRIMONIO ARTÍSTICO MUEBLE (C</w:t>
      </w:r>
      <w:r w:rsidR="00AD67C7">
        <w:rPr>
          <w:rFonts w:ascii="Arial" w:eastAsia="Arial" w:hAnsi="Arial" w:cs="Arial"/>
          <w:b/>
          <w:color w:val="000000"/>
        </w:rPr>
        <w:t>E</w:t>
      </w:r>
      <w:r w:rsidR="00FD11F2">
        <w:rPr>
          <w:rFonts w:ascii="Arial" w:eastAsia="Arial" w:hAnsi="Arial" w:cs="Arial"/>
          <w:b/>
          <w:color w:val="000000"/>
        </w:rPr>
        <w:t>NCROPAM)</w:t>
      </w:r>
      <w:r w:rsidRPr="00041BFF">
        <w:rPr>
          <w:b/>
          <w:sz w:val="28"/>
          <w:szCs w:val="28"/>
        </w:rPr>
        <w:t>.</w:t>
      </w:r>
      <w:r w:rsidR="002A57EB">
        <w:rPr>
          <w:b/>
          <w:sz w:val="28"/>
          <w:szCs w:val="28"/>
        </w:rPr>
        <w:t xml:space="preserve"> </w:t>
      </w:r>
    </w:p>
    <w:p w14:paraId="758E743B" w14:textId="188FBB63" w:rsidR="0063195E" w:rsidRPr="00041BFF" w:rsidRDefault="002A57EB" w:rsidP="0063195E">
      <w:pPr>
        <w:jc w:val="center"/>
        <w:rPr>
          <w:b/>
          <w:sz w:val="28"/>
          <w:szCs w:val="28"/>
        </w:rPr>
      </w:pPr>
      <w:r>
        <w:rPr>
          <w:b/>
          <w:sz w:val="28"/>
          <w:szCs w:val="28"/>
        </w:rPr>
        <w:t>Tiempos acortados</w:t>
      </w:r>
    </w:p>
    <w:bookmarkEnd w:id="1"/>
    <w:p w14:paraId="77EB442B" w14:textId="16A80531" w:rsidR="00921DD9" w:rsidRDefault="00EE7633" w:rsidP="00A45DCB">
      <w:pPr>
        <w:spacing w:line="328" w:lineRule="exact"/>
        <w:ind w:left="1123" w:right="1147"/>
        <w:jc w:val="center"/>
        <w:rPr>
          <w:b/>
          <w:i/>
          <w:sz w:val="27"/>
        </w:rPr>
      </w:pPr>
      <w:r>
        <w:rPr>
          <w:b/>
          <w:i/>
          <w:sz w:val="27"/>
        </w:rPr>
        <w:t xml:space="preserve">Segunda vuelta </w:t>
      </w:r>
    </w:p>
    <w:p w14:paraId="7FE8700F" w14:textId="77777777" w:rsidR="00EE7633" w:rsidRPr="00A45DCB" w:rsidRDefault="00EE7633"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364906"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22CB46E3" w:rsidR="006F4F03" w:rsidRPr="009103BD" w:rsidRDefault="00000000">
      <w:pPr>
        <w:spacing w:before="85"/>
        <w:ind w:left="642" w:right="611"/>
        <w:rPr>
          <w:sz w:val="16"/>
          <w:szCs w:val="28"/>
        </w:rPr>
      </w:pPr>
      <w:r>
        <w:br w:type="column"/>
      </w:r>
      <w:r w:rsidR="00C26773">
        <w:rPr>
          <w:sz w:val="13"/>
        </w:rPr>
        <w:t xml:space="preserve">        </w:t>
      </w:r>
      <w:r w:rsidR="00EE7633">
        <w:rPr>
          <w:sz w:val="16"/>
          <w:szCs w:val="28"/>
        </w:rPr>
        <w:t>15</w:t>
      </w:r>
      <w:r w:rsidR="00525EEF">
        <w:rPr>
          <w:sz w:val="16"/>
          <w:szCs w:val="28"/>
        </w:rPr>
        <w:t>/</w:t>
      </w:r>
      <w:r w:rsidR="00FD11F2">
        <w:rPr>
          <w:sz w:val="16"/>
          <w:szCs w:val="28"/>
        </w:rPr>
        <w:t>04</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75E9C8D2" w:rsidR="006F4F03" w:rsidRDefault="00000000">
      <w:pPr>
        <w:spacing w:before="169" w:line="247" w:lineRule="auto"/>
        <w:ind w:left="550" w:right="38" w:firstLine="65"/>
        <w:jc w:val="both"/>
        <w:rPr>
          <w:sz w:val="17"/>
        </w:rPr>
      </w:pPr>
      <w:r>
        <w:br w:type="column"/>
      </w:r>
      <w:r w:rsidR="00FD11F2">
        <w:rPr>
          <w:sz w:val="17"/>
        </w:rPr>
        <w:t xml:space="preserve">Museografía </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D4D066" w:rsidR="006F4F03" w:rsidRDefault="00000000">
      <w:pPr>
        <w:pStyle w:val="Ttulo4"/>
        <w:spacing w:before="137" w:line="237" w:lineRule="auto"/>
        <w:ind w:left="559" w:right="1079"/>
      </w:pPr>
      <w:r>
        <w:br w:type="column"/>
      </w:r>
      <w:r w:rsidR="00921CF6">
        <w:t xml:space="preserve"> </w:t>
      </w:r>
      <w:r w:rsidR="002A57EB">
        <w:t>5</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799C7EAE"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FD11F2">
        <w:rPr>
          <w:sz w:val="15"/>
        </w:rPr>
        <w:t>2</w:t>
      </w:r>
      <w:r w:rsidR="00BD09DB">
        <w:rPr>
          <w:sz w:val="15"/>
        </w:rPr>
        <w:t>1</w:t>
      </w:r>
      <w:r w:rsidR="00525EEF">
        <w:rPr>
          <w:sz w:val="15"/>
        </w:rPr>
        <w:t>/</w:t>
      </w:r>
      <w:r w:rsidR="00FD11F2">
        <w:rPr>
          <w:sz w:val="15"/>
        </w:rPr>
        <w:t>04</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4C906F96" w:rsidR="006F4F03" w:rsidRDefault="009103BD">
      <w:pPr>
        <w:ind w:left="197"/>
        <w:rPr>
          <w:sz w:val="13"/>
        </w:rPr>
      </w:pPr>
      <w:r>
        <w:rPr>
          <w:sz w:val="13"/>
        </w:rPr>
        <w:t xml:space="preserve">Contrato </w:t>
      </w:r>
      <w:r w:rsidR="00564BB6">
        <w:rPr>
          <w:sz w:val="13"/>
        </w:rPr>
        <w:t>abierto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155A5DB5" w:rsidR="006F4F03" w:rsidRDefault="009103BD">
      <w:pPr>
        <w:spacing w:before="1"/>
        <w:ind w:left="189"/>
        <w:rPr>
          <w:sz w:val="17"/>
        </w:rPr>
      </w:pPr>
      <w:r>
        <w:rPr>
          <w:sz w:val="17"/>
        </w:rPr>
        <w:t>A un solo proveedor</w:t>
      </w:r>
      <w:r w:rsidR="00564BB6">
        <w:rPr>
          <w:sz w:val="17"/>
        </w:rPr>
        <w:t xml:space="preserve"> </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58A3FEA9" w:rsidR="006F4F03" w:rsidRDefault="009103BD">
      <w:pPr>
        <w:spacing w:before="71" w:line="237" w:lineRule="auto"/>
        <w:ind w:left="375" w:right="921"/>
        <w:rPr>
          <w:sz w:val="17"/>
        </w:rPr>
      </w:pPr>
      <w:r>
        <w:t xml:space="preserve">          </w:t>
      </w:r>
      <w:r w:rsidR="007921BF">
        <w:rPr>
          <w:sz w:val="17"/>
        </w:rPr>
        <w:t>Puntos y porcentajes</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5F0FB700" w:rsidR="006F4F03" w:rsidRDefault="009103BD" w:rsidP="006B1E48">
      <w:pPr>
        <w:pStyle w:val="Ttulo4"/>
        <w:spacing w:before="176" w:line="237" w:lineRule="auto"/>
        <w:ind w:left="638" w:right="1033"/>
      </w:pPr>
      <w:r>
        <w:t>SA/</w:t>
      </w:r>
      <w:r w:rsidR="004B0000">
        <w:t>031</w:t>
      </w:r>
      <w:r>
        <w:t>/202</w:t>
      </w:r>
      <w:r w:rsidR="004B0000">
        <w:t>6</w:t>
      </w:r>
      <w:r>
        <w:t>.</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lastRenderedPageBreak/>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3A275C64" w14:textId="77777777" w:rsidR="004B0000" w:rsidRPr="00D53806" w:rsidRDefault="004B0000" w:rsidP="004B0000">
      <w:pPr>
        <w:spacing w:before="25" w:line="242" w:lineRule="auto"/>
        <w:ind w:left="1090" w:right="1120" w:firstLine="1"/>
        <w:jc w:val="center"/>
        <w:rPr>
          <w:b/>
          <w:i/>
          <w:sz w:val="27"/>
        </w:rPr>
      </w:pPr>
      <w:r w:rsidRPr="00D53806">
        <w:rPr>
          <w:b/>
          <w:i/>
          <w:sz w:val="27"/>
        </w:rPr>
        <w:t>LPL/00</w:t>
      </w:r>
      <w:r>
        <w:rPr>
          <w:b/>
          <w:i/>
          <w:sz w:val="27"/>
        </w:rPr>
        <w:t>1</w:t>
      </w:r>
      <w:r w:rsidRPr="00D53806">
        <w:rPr>
          <w:b/>
          <w:i/>
          <w:sz w:val="27"/>
        </w:rPr>
        <w:t>/202</w:t>
      </w:r>
      <w:r>
        <w:rPr>
          <w:b/>
          <w:i/>
          <w:sz w:val="27"/>
        </w:rPr>
        <w:t>6</w:t>
      </w:r>
      <w:r w:rsidRPr="00D53806">
        <w:rPr>
          <w:b/>
          <w:i/>
          <w:sz w:val="27"/>
        </w:rPr>
        <w:t>/SC</w:t>
      </w:r>
    </w:p>
    <w:p w14:paraId="13104491" w14:textId="77777777" w:rsidR="004B0000" w:rsidRDefault="004B0000" w:rsidP="004B0000">
      <w:pPr>
        <w:spacing w:before="25" w:line="242" w:lineRule="auto"/>
        <w:ind w:left="1090" w:right="1120" w:firstLine="1"/>
        <w:jc w:val="center"/>
        <w:rPr>
          <w:b/>
          <w:i/>
          <w:sz w:val="27"/>
        </w:rPr>
      </w:pPr>
      <w:r>
        <w:rPr>
          <w:b/>
          <w:i/>
          <w:sz w:val="27"/>
        </w:rPr>
        <w:t>SIN CONCURRENCIA DEL COMITÉ DE ADQUISICIONES</w:t>
      </w:r>
    </w:p>
    <w:p w14:paraId="72233927" w14:textId="4A17C5B0" w:rsidR="004B0000" w:rsidRDefault="004B0000" w:rsidP="004B0000">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w:t>
      </w:r>
      <w:r>
        <w:rPr>
          <w:rFonts w:ascii="Arial" w:eastAsia="Arial" w:hAnsi="Arial" w:cs="Arial"/>
          <w:b/>
          <w:color w:val="000000"/>
        </w:rPr>
        <w:t xml:space="preserve"> PARA LOS TÉCNICOS DESIGNADOS POR EL CENTRO NACIONAL CONSERVACIÓN Y REGISTRO DEL PATRIMONIO ARTÍSTICO MUEBLE (CONCROPAM)</w:t>
      </w:r>
      <w:r w:rsidRPr="00041BFF">
        <w:rPr>
          <w:b/>
          <w:sz w:val="28"/>
          <w:szCs w:val="28"/>
        </w:rPr>
        <w:t>.</w:t>
      </w:r>
      <w:r w:rsidR="002A57EB" w:rsidRPr="002A57EB">
        <w:t xml:space="preserve"> </w:t>
      </w:r>
      <w:r w:rsidR="002A57EB" w:rsidRPr="002A57EB">
        <w:rPr>
          <w:b/>
          <w:sz w:val="28"/>
          <w:szCs w:val="28"/>
        </w:rPr>
        <w:t>Tiempos acortados</w:t>
      </w:r>
    </w:p>
    <w:p w14:paraId="62789AD9" w14:textId="42783008" w:rsidR="00B957FC" w:rsidRPr="00041BFF" w:rsidRDefault="00B957FC" w:rsidP="004B0000">
      <w:pPr>
        <w:jc w:val="center"/>
        <w:rPr>
          <w:b/>
          <w:sz w:val="28"/>
          <w:szCs w:val="28"/>
        </w:rPr>
      </w:pPr>
      <w:r>
        <w:rPr>
          <w:b/>
          <w:sz w:val="28"/>
          <w:szCs w:val="28"/>
        </w:rPr>
        <w:t xml:space="preserve">Segunda vuelta </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5923A00C" w:rsidR="006F4F03" w:rsidRDefault="00DA00A5">
                                  <w:pPr>
                                    <w:pStyle w:val="TableParagraph"/>
                                    <w:spacing w:before="217"/>
                                    <w:ind w:left="509"/>
                                    <w:rPr>
                                      <w:b/>
                                      <w:sz w:val="23"/>
                                    </w:rPr>
                                  </w:pPr>
                                  <w:r>
                                    <w:rPr>
                                      <w:b/>
                                      <w:spacing w:val="-2"/>
                                      <w:sz w:val="23"/>
                                    </w:rPr>
                                    <w:t>15</w:t>
                                  </w:r>
                                  <w:r w:rsidR="00921DD9">
                                    <w:rPr>
                                      <w:b/>
                                      <w:spacing w:val="-2"/>
                                      <w:sz w:val="23"/>
                                    </w:rPr>
                                    <w:t>/</w:t>
                                  </w:r>
                                  <w:r w:rsidR="00FD11F2">
                                    <w:rPr>
                                      <w:b/>
                                      <w:spacing w:val="-2"/>
                                      <w:sz w:val="23"/>
                                    </w:rPr>
                                    <w:t>04</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5923A00C" w:rsidR="006F4F03" w:rsidRDefault="00DA00A5">
                            <w:pPr>
                              <w:pStyle w:val="TableParagraph"/>
                              <w:spacing w:before="217"/>
                              <w:ind w:left="509"/>
                              <w:rPr>
                                <w:b/>
                                <w:sz w:val="23"/>
                              </w:rPr>
                            </w:pPr>
                            <w:r>
                              <w:rPr>
                                <w:b/>
                                <w:spacing w:val="-2"/>
                                <w:sz w:val="23"/>
                              </w:rPr>
                              <w:t>15</w:t>
                            </w:r>
                            <w:r w:rsidR="00921DD9">
                              <w:rPr>
                                <w:b/>
                                <w:spacing w:val="-2"/>
                                <w:sz w:val="23"/>
                              </w:rPr>
                              <w:t>/</w:t>
                            </w:r>
                            <w:r w:rsidR="00FD11F2">
                              <w:rPr>
                                <w:b/>
                                <w:spacing w:val="-2"/>
                                <w:sz w:val="23"/>
                              </w:rPr>
                              <w:t>04</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01DA2B1A" w:rsidR="006F4F03" w:rsidRDefault="00DA00A5">
                              <w:pPr>
                                <w:spacing w:before="248"/>
                                <w:ind w:left="2715"/>
                                <w:rPr>
                                  <w:b/>
                                  <w:sz w:val="23"/>
                                </w:rPr>
                              </w:pPr>
                              <w:r>
                                <w:rPr>
                                  <w:b/>
                                  <w:spacing w:val="-2"/>
                                  <w:sz w:val="23"/>
                                </w:rPr>
                                <w:t>2</w:t>
                              </w:r>
                              <w:r w:rsidR="00BD09DB">
                                <w:rPr>
                                  <w:b/>
                                  <w:spacing w:val="-2"/>
                                  <w:sz w:val="23"/>
                                </w:rPr>
                                <w:t>1</w:t>
                              </w:r>
                              <w:r w:rsidR="00A45DCB">
                                <w:rPr>
                                  <w:b/>
                                  <w:spacing w:val="-2"/>
                                  <w:sz w:val="23"/>
                                </w:rPr>
                                <w:t>/</w:t>
                              </w:r>
                              <w:r w:rsidR="004B0000">
                                <w:rPr>
                                  <w:b/>
                                  <w:spacing w:val="-2"/>
                                  <w:sz w:val="23"/>
                                </w:rPr>
                                <w:t>04</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01DA2B1A" w:rsidR="006F4F03" w:rsidRDefault="00DA00A5">
                        <w:pPr>
                          <w:spacing w:before="248"/>
                          <w:ind w:left="2715"/>
                          <w:rPr>
                            <w:b/>
                            <w:sz w:val="23"/>
                          </w:rPr>
                        </w:pPr>
                        <w:r>
                          <w:rPr>
                            <w:b/>
                            <w:spacing w:val="-2"/>
                            <w:sz w:val="23"/>
                          </w:rPr>
                          <w:t>2</w:t>
                        </w:r>
                        <w:r w:rsidR="00BD09DB">
                          <w:rPr>
                            <w:b/>
                            <w:spacing w:val="-2"/>
                            <w:sz w:val="23"/>
                          </w:rPr>
                          <w:t>1</w:t>
                        </w:r>
                        <w:r w:rsidR="00A45DCB">
                          <w:rPr>
                            <w:b/>
                            <w:spacing w:val="-2"/>
                            <w:sz w:val="23"/>
                          </w:rPr>
                          <w:t>/</w:t>
                        </w:r>
                        <w:r w:rsidR="004B0000">
                          <w:rPr>
                            <w:b/>
                            <w:spacing w:val="-2"/>
                            <w:sz w:val="23"/>
                          </w:rPr>
                          <w:t>04</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2E78C94"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DA00A5">
                                    <w:rPr>
                                      <w:b/>
                                      <w:spacing w:val="-2"/>
                                      <w:w w:val="105"/>
                                      <w:sz w:val="19"/>
                                    </w:rPr>
                                    <w:t>15</w:t>
                                  </w:r>
                                  <w:r>
                                    <w:rPr>
                                      <w:b/>
                                      <w:spacing w:val="-2"/>
                                      <w:w w:val="105"/>
                                      <w:sz w:val="19"/>
                                    </w:rPr>
                                    <w:t>/</w:t>
                                  </w:r>
                                  <w:r w:rsidR="00FD11F2">
                                    <w:rPr>
                                      <w:b/>
                                      <w:spacing w:val="-2"/>
                                      <w:w w:val="105"/>
                                      <w:sz w:val="19"/>
                                    </w:rPr>
                                    <w:t>04</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08EF1263"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B957FC">
                                    <w:rPr>
                                      <w:b/>
                                      <w:spacing w:val="-2"/>
                                      <w:sz w:val="19"/>
                                    </w:rPr>
                                    <w:t>1</w:t>
                                  </w:r>
                                  <w:r w:rsidR="00BD09DB">
                                    <w:rPr>
                                      <w:b/>
                                      <w:spacing w:val="-2"/>
                                      <w:sz w:val="19"/>
                                    </w:rPr>
                                    <w:t>6</w:t>
                                  </w:r>
                                  <w:r>
                                    <w:rPr>
                                      <w:b/>
                                      <w:spacing w:val="-2"/>
                                      <w:sz w:val="19"/>
                                    </w:rPr>
                                    <w:t>/</w:t>
                                  </w:r>
                                  <w:r w:rsidR="004B0000">
                                    <w:rPr>
                                      <w:b/>
                                      <w:spacing w:val="-2"/>
                                      <w:sz w:val="19"/>
                                    </w:rPr>
                                    <w:t>04</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44C994A0"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F320B1">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2E78C94"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DA00A5">
                              <w:rPr>
                                <w:b/>
                                <w:spacing w:val="-2"/>
                                <w:w w:val="105"/>
                                <w:sz w:val="19"/>
                              </w:rPr>
                              <w:t>15</w:t>
                            </w:r>
                            <w:r>
                              <w:rPr>
                                <w:b/>
                                <w:spacing w:val="-2"/>
                                <w:w w:val="105"/>
                                <w:sz w:val="19"/>
                              </w:rPr>
                              <w:t>/</w:t>
                            </w:r>
                            <w:r w:rsidR="00FD11F2">
                              <w:rPr>
                                <w:b/>
                                <w:spacing w:val="-2"/>
                                <w:w w:val="105"/>
                                <w:sz w:val="19"/>
                              </w:rPr>
                              <w:t>04</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08EF1263"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B957FC">
                              <w:rPr>
                                <w:b/>
                                <w:spacing w:val="-2"/>
                                <w:sz w:val="19"/>
                              </w:rPr>
                              <w:t>1</w:t>
                            </w:r>
                            <w:r w:rsidR="00BD09DB">
                              <w:rPr>
                                <w:b/>
                                <w:spacing w:val="-2"/>
                                <w:sz w:val="19"/>
                              </w:rPr>
                              <w:t>6</w:t>
                            </w:r>
                            <w:r>
                              <w:rPr>
                                <w:b/>
                                <w:spacing w:val="-2"/>
                                <w:sz w:val="19"/>
                              </w:rPr>
                              <w:t>/</w:t>
                            </w:r>
                            <w:r w:rsidR="004B0000">
                              <w:rPr>
                                <w:b/>
                                <w:spacing w:val="-2"/>
                                <w:sz w:val="19"/>
                              </w:rPr>
                              <w:t>04</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44C994A0"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F320B1">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0150D03B" w:rsidR="006F4F03" w:rsidRDefault="00F320B1">
                                  <w:pPr>
                                    <w:pStyle w:val="TableParagraph"/>
                                    <w:spacing w:before="23"/>
                                    <w:ind w:left="61" w:right="3"/>
                                    <w:jc w:val="center"/>
                                    <w:rPr>
                                      <w:b/>
                                      <w:sz w:val="21"/>
                                    </w:rPr>
                                  </w:pPr>
                                  <w:r>
                                    <w:rPr>
                                      <w:b/>
                                      <w:spacing w:val="-2"/>
                                      <w:sz w:val="21"/>
                                    </w:rPr>
                                    <w:t>2</w:t>
                                  </w:r>
                                  <w:r w:rsidR="00BD09DB">
                                    <w:rPr>
                                      <w:b/>
                                      <w:spacing w:val="-2"/>
                                      <w:sz w:val="21"/>
                                    </w:rPr>
                                    <w:t>1</w:t>
                                  </w:r>
                                  <w:r w:rsidR="00A45DCB">
                                    <w:rPr>
                                      <w:b/>
                                      <w:spacing w:val="-2"/>
                                      <w:sz w:val="21"/>
                                    </w:rPr>
                                    <w:t>/</w:t>
                                  </w:r>
                                  <w:r w:rsidR="004B0000">
                                    <w:rPr>
                                      <w:b/>
                                      <w:spacing w:val="-2"/>
                                      <w:sz w:val="21"/>
                                    </w:rPr>
                                    <w:t>04</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0110402F"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w:t>
                                  </w:r>
                                  <w:r w:rsidR="00B957FC">
                                    <w:rPr>
                                      <w:b/>
                                      <w:spacing w:val="-2"/>
                                      <w:sz w:val="19"/>
                                    </w:rPr>
                                    <w:t>6</w:t>
                                  </w:r>
                                  <w:r w:rsidR="00A45DCB" w:rsidRPr="00A45DCB">
                                    <w:rPr>
                                      <w:b/>
                                      <w:spacing w:val="-2"/>
                                      <w:sz w:val="19"/>
                                    </w:rPr>
                                    <w:t>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0150D03B" w:rsidR="006F4F03" w:rsidRDefault="00F320B1">
                            <w:pPr>
                              <w:pStyle w:val="TableParagraph"/>
                              <w:spacing w:before="23"/>
                              <w:ind w:left="61" w:right="3"/>
                              <w:jc w:val="center"/>
                              <w:rPr>
                                <w:b/>
                                <w:sz w:val="21"/>
                              </w:rPr>
                            </w:pPr>
                            <w:r>
                              <w:rPr>
                                <w:b/>
                                <w:spacing w:val="-2"/>
                                <w:sz w:val="21"/>
                              </w:rPr>
                              <w:t>2</w:t>
                            </w:r>
                            <w:r w:rsidR="00BD09DB">
                              <w:rPr>
                                <w:b/>
                                <w:spacing w:val="-2"/>
                                <w:sz w:val="21"/>
                              </w:rPr>
                              <w:t>1</w:t>
                            </w:r>
                            <w:r w:rsidR="00A45DCB">
                              <w:rPr>
                                <w:b/>
                                <w:spacing w:val="-2"/>
                                <w:sz w:val="21"/>
                              </w:rPr>
                              <w:t>/</w:t>
                            </w:r>
                            <w:r w:rsidR="004B0000">
                              <w:rPr>
                                <w:b/>
                                <w:spacing w:val="-2"/>
                                <w:sz w:val="21"/>
                              </w:rPr>
                              <w:t>04</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0110402F"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w:t>
                            </w:r>
                            <w:r w:rsidR="00B957FC">
                              <w:rPr>
                                <w:b/>
                                <w:spacing w:val="-2"/>
                                <w:sz w:val="19"/>
                              </w:rPr>
                              <w:t>6</w:t>
                            </w:r>
                            <w:r w:rsidR="00A45DCB" w:rsidRPr="00A45DCB">
                              <w:rPr>
                                <w:b/>
                                <w:spacing w:val="-2"/>
                                <w:sz w:val="19"/>
                              </w:rPr>
                              <w:t>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4E4A26F3" w:rsidR="006F4F03" w:rsidRDefault="00BD09DB" w:rsidP="00525EEF">
                                  <w:pPr>
                                    <w:pStyle w:val="TableParagraph"/>
                                    <w:spacing w:before="38"/>
                                    <w:ind w:left="84"/>
                                    <w:rPr>
                                      <w:sz w:val="17"/>
                                    </w:rPr>
                                  </w:pPr>
                                  <w:r>
                                    <w:rPr>
                                      <w:b/>
                                      <w:spacing w:val="-2"/>
                                      <w:w w:val="105"/>
                                      <w:sz w:val="19"/>
                                    </w:rPr>
                                    <w:t>17</w:t>
                                  </w:r>
                                  <w:r w:rsidR="00FA33B2" w:rsidRPr="00525EEF">
                                    <w:rPr>
                                      <w:b/>
                                      <w:spacing w:val="-2"/>
                                      <w:w w:val="105"/>
                                      <w:sz w:val="19"/>
                                    </w:rPr>
                                    <w:t>/</w:t>
                                  </w:r>
                                  <w:r w:rsidR="004B0000">
                                    <w:rPr>
                                      <w:b/>
                                      <w:spacing w:val="-2"/>
                                      <w:w w:val="105"/>
                                      <w:sz w:val="19"/>
                                    </w:rPr>
                                    <w:t>04</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624A4868"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w:t>
                                  </w:r>
                                  <w:r w:rsidR="00673200">
                                    <w:rPr>
                                      <w:rFonts w:ascii="Times New Roman"/>
                                      <w:sz w:val="18"/>
                                    </w:rPr>
                                    <w:t>6</w:t>
                                  </w:r>
                                  <w:r w:rsidRPr="00A45DCB">
                                    <w:rPr>
                                      <w:rFonts w:ascii="Times New Roman"/>
                                      <w:sz w:val="18"/>
                                    </w:rPr>
                                    <w:t>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4E4A26F3" w:rsidR="006F4F03" w:rsidRDefault="00BD09DB" w:rsidP="00525EEF">
                            <w:pPr>
                              <w:pStyle w:val="TableParagraph"/>
                              <w:spacing w:before="38"/>
                              <w:ind w:left="84"/>
                              <w:rPr>
                                <w:sz w:val="17"/>
                              </w:rPr>
                            </w:pPr>
                            <w:r>
                              <w:rPr>
                                <w:b/>
                                <w:spacing w:val="-2"/>
                                <w:w w:val="105"/>
                                <w:sz w:val="19"/>
                              </w:rPr>
                              <w:t>17</w:t>
                            </w:r>
                            <w:r w:rsidR="00FA33B2" w:rsidRPr="00525EEF">
                              <w:rPr>
                                <w:b/>
                                <w:spacing w:val="-2"/>
                                <w:w w:val="105"/>
                                <w:sz w:val="19"/>
                              </w:rPr>
                              <w:t>/</w:t>
                            </w:r>
                            <w:r w:rsidR="004B0000">
                              <w:rPr>
                                <w:b/>
                                <w:spacing w:val="-2"/>
                                <w:w w:val="105"/>
                                <w:sz w:val="19"/>
                              </w:rPr>
                              <w:t>04</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624A4868"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w:t>
                            </w:r>
                            <w:r w:rsidR="00673200">
                              <w:rPr>
                                <w:rFonts w:ascii="Times New Roman"/>
                                <w:sz w:val="18"/>
                              </w:rPr>
                              <w:t>6</w:t>
                            </w:r>
                            <w:r w:rsidRPr="00A45DCB">
                              <w:rPr>
                                <w:rFonts w:ascii="Times New Roman"/>
                                <w:sz w:val="18"/>
                              </w:rPr>
                              <w:t>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77777777" w:rsidR="006F4F03" w:rsidRDefault="00000000">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77777777" w:rsidR="006F4F03" w:rsidRDefault="00000000">
            <w:pPr>
              <w:pStyle w:val="TableParagraph"/>
              <w:spacing w:before="1"/>
              <w:ind w:left="74"/>
              <w:rPr>
                <w:sz w:val="21"/>
              </w:rPr>
            </w:pPr>
            <w:r>
              <w:rPr>
                <w:sz w:val="21"/>
              </w:rPr>
              <w:t>NO</w:t>
            </w:r>
            <w:r>
              <w:rPr>
                <w:spacing w:val="4"/>
                <w:sz w:val="21"/>
              </w:rPr>
              <w:t xml:space="preserve"> </w:t>
            </w:r>
            <w:r>
              <w:rPr>
                <w:spacing w:val="-2"/>
                <w:sz w:val="21"/>
              </w:rPr>
              <w:t>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77777777"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 xml:space="preserve">Requisitos de la Visita de Campo (ÚNICAMENTE EN CASO DE SER NECESARIO): </w:t>
      </w:r>
      <w:r w:rsidR="00592A83">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lastRenderedPageBreak/>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 xml:space="preserve">de </w:t>
      </w:r>
      <w:r>
        <w:rPr>
          <w:sz w:val="20"/>
        </w:rPr>
        <w:lastRenderedPageBreak/>
        <w:t>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4C547C23" w14:textId="77777777" w:rsidR="004B0000" w:rsidRPr="00D53806" w:rsidRDefault="004B0000" w:rsidP="004B0000">
      <w:pPr>
        <w:spacing w:before="25" w:line="242" w:lineRule="auto"/>
        <w:ind w:left="1090" w:right="1120" w:firstLine="1"/>
        <w:jc w:val="center"/>
        <w:rPr>
          <w:b/>
          <w:i/>
          <w:sz w:val="27"/>
        </w:rPr>
      </w:pPr>
      <w:r w:rsidRPr="00D53806">
        <w:rPr>
          <w:b/>
          <w:i/>
          <w:sz w:val="27"/>
        </w:rPr>
        <w:t>LPL/00</w:t>
      </w:r>
      <w:r>
        <w:rPr>
          <w:b/>
          <w:i/>
          <w:sz w:val="27"/>
        </w:rPr>
        <w:t>1</w:t>
      </w:r>
      <w:r w:rsidRPr="00D53806">
        <w:rPr>
          <w:b/>
          <w:i/>
          <w:sz w:val="27"/>
        </w:rPr>
        <w:t>/202</w:t>
      </w:r>
      <w:r>
        <w:rPr>
          <w:b/>
          <w:i/>
          <w:sz w:val="27"/>
        </w:rPr>
        <w:t>6</w:t>
      </w:r>
      <w:r w:rsidRPr="00D53806">
        <w:rPr>
          <w:b/>
          <w:i/>
          <w:sz w:val="27"/>
        </w:rPr>
        <w:t>/SC</w:t>
      </w:r>
    </w:p>
    <w:p w14:paraId="602B2500" w14:textId="77777777" w:rsidR="004B0000" w:rsidRDefault="004B0000" w:rsidP="004B0000">
      <w:pPr>
        <w:spacing w:before="25" w:line="242" w:lineRule="auto"/>
        <w:ind w:left="1090" w:right="1120" w:firstLine="1"/>
        <w:jc w:val="center"/>
        <w:rPr>
          <w:b/>
          <w:i/>
          <w:sz w:val="27"/>
        </w:rPr>
      </w:pPr>
      <w:r>
        <w:rPr>
          <w:b/>
          <w:i/>
          <w:sz w:val="27"/>
        </w:rPr>
        <w:t>SIN CONCURRENCIA DEL COMITÉ DE ADQUISICIONES</w:t>
      </w:r>
    </w:p>
    <w:p w14:paraId="72376C7B" w14:textId="77777777" w:rsidR="004B0000" w:rsidRPr="00041BFF" w:rsidRDefault="004B0000" w:rsidP="004B0000">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w:t>
      </w:r>
      <w:r>
        <w:rPr>
          <w:rFonts w:ascii="Arial" w:eastAsia="Arial" w:hAnsi="Arial" w:cs="Arial"/>
          <w:b/>
          <w:color w:val="000000"/>
        </w:rPr>
        <w:t xml:space="preserve"> PARA LOS TÉCNICOS DESIGNADOS POR EL CENTRO NACIONAL CONSERVACIÓN Y REGISTRO DEL PATRIMONIO ARTÍSTICO MUEBLE (CONCROPAM)</w:t>
      </w:r>
      <w:r w:rsidRPr="00041BFF">
        <w:rPr>
          <w:b/>
          <w:sz w:val="28"/>
          <w:szCs w:val="28"/>
        </w:rPr>
        <w:t>.</w:t>
      </w:r>
    </w:p>
    <w:p w14:paraId="18423A1A" w14:textId="13FD905C" w:rsidR="006F4F03" w:rsidRDefault="002A57EB" w:rsidP="002A57EB">
      <w:pPr>
        <w:pStyle w:val="Textoindependiente"/>
        <w:jc w:val="center"/>
        <w:rPr>
          <w:b/>
          <w:bCs/>
          <w:sz w:val="22"/>
        </w:rPr>
      </w:pPr>
      <w:r w:rsidRPr="002A57EB">
        <w:rPr>
          <w:b/>
          <w:bCs/>
          <w:sz w:val="22"/>
        </w:rPr>
        <w:t>Tiempos acortados</w:t>
      </w:r>
    </w:p>
    <w:p w14:paraId="4132990D" w14:textId="3F54CD19" w:rsidR="00B957FC" w:rsidRPr="002A57EB" w:rsidRDefault="00B957FC" w:rsidP="002A57EB">
      <w:pPr>
        <w:pStyle w:val="Textoindependiente"/>
        <w:jc w:val="center"/>
        <w:rPr>
          <w:b/>
          <w:bCs/>
          <w:sz w:val="22"/>
        </w:rPr>
      </w:pPr>
      <w:r>
        <w:rPr>
          <w:b/>
          <w:bCs/>
          <w:sz w:val="22"/>
        </w:rPr>
        <w:t xml:space="preserve">Segunda vuelta </w:t>
      </w:r>
    </w:p>
    <w:p w14:paraId="3F271B8E" w14:textId="3F3923BD" w:rsidR="006F4F03" w:rsidRDefault="00943C35" w:rsidP="00943C35">
      <w:pPr>
        <w:pStyle w:val="Textoindependiente"/>
        <w:spacing w:before="92"/>
        <w:jc w:val="center"/>
        <w:rPr>
          <w:sz w:val="22"/>
        </w:rPr>
      </w:pPr>
      <w:r>
        <w:rPr>
          <w:sz w:val="22"/>
        </w:rPr>
        <w:t>ANEXO 1 (ANEXO TÉCNICO)</w:t>
      </w:r>
    </w:p>
    <w:p w14:paraId="415376D1" w14:textId="77777777" w:rsidR="00943C35" w:rsidRDefault="00943C35" w:rsidP="00943C35">
      <w:pPr>
        <w:ind w:left="720"/>
        <w:jc w:val="both"/>
        <w:rPr>
          <w:rFonts w:ascii="Arial" w:eastAsia="Arial" w:hAnsi="Arial" w:cs="Arial"/>
          <w:b/>
          <w:color w:val="000000"/>
          <w:highlight w:val="yellow"/>
        </w:rPr>
      </w:pPr>
    </w:p>
    <w:p w14:paraId="3106535E" w14:textId="77777777" w:rsidR="00943C35" w:rsidRDefault="00943C35" w:rsidP="00943C35">
      <w:pPr>
        <w:ind w:left="720"/>
        <w:jc w:val="both"/>
        <w:rPr>
          <w:rFonts w:ascii="Arial" w:eastAsia="Arial" w:hAnsi="Arial" w:cs="Arial"/>
          <w:b/>
          <w:color w:val="000000"/>
          <w:highlight w:val="yellow"/>
        </w:rPr>
      </w:pPr>
    </w:p>
    <w:tbl>
      <w:tblPr>
        <w:tblStyle w:val="StGen13"/>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5656"/>
      </w:tblGrid>
      <w:tr w:rsidR="003F62B5" w:rsidRPr="00C44C3C" w14:paraId="04EDF81A" w14:textId="45F68049" w:rsidTr="003F62B5">
        <w:trPr>
          <w:trHeight w:val="576"/>
          <w:jc w:val="center"/>
        </w:trPr>
        <w:tc>
          <w:tcPr>
            <w:tcW w:w="1176" w:type="dxa"/>
            <w:vAlign w:val="center"/>
          </w:tcPr>
          <w:p w14:paraId="56319AB6" w14:textId="77777777" w:rsidR="003F62B5" w:rsidRPr="00C44C3C" w:rsidRDefault="003F62B5" w:rsidP="007E130B">
            <w:pPr>
              <w:rPr>
                <w:rFonts w:ascii="Arial" w:hAnsi="Arial" w:cs="Arial"/>
                <w:color w:val="000000"/>
              </w:rPr>
            </w:pPr>
            <w:r w:rsidRPr="00C44C3C">
              <w:rPr>
                <w:rFonts w:ascii="Arial" w:hAnsi="Arial" w:cs="Arial"/>
                <w:color w:val="000000"/>
              </w:rPr>
              <w:t>Partida</w:t>
            </w:r>
          </w:p>
        </w:tc>
        <w:tc>
          <w:tcPr>
            <w:tcW w:w="1748" w:type="dxa"/>
            <w:vAlign w:val="center"/>
          </w:tcPr>
          <w:p w14:paraId="4809157A" w14:textId="4577AD60" w:rsidR="003F62B5" w:rsidRPr="00C44C3C" w:rsidRDefault="003F62B5" w:rsidP="007E130B">
            <w:pPr>
              <w:rPr>
                <w:rFonts w:ascii="Arial" w:hAnsi="Arial" w:cs="Arial"/>
                <w:color w:val="000000"/>
              </w:rPr>
            </w:pPr>
            <w:r>
              <w:rPr>
                <w:rFonts w:ascii="Arial" w:hAnsi="Arial" w:cs="Arial"/>
                <w:color w:val="000000"/>
              </w:rPr>
              <w:t>Consecutivo</w:t>
            </w:r>
          </w:p>
        </w:tc>
        <w:tc>
          <w:tcPr>
            <w:tcW w:w="5656" w:type="dxa"/>
            <w:vAlign w:val="center"/>
          </w:tcPr>
          <w:p w14:paraId="1F89CF9A" w14:textId="77777777" w:rsidR="003F62B5" w:rsidRPr="00C44C3C" w:rsidRDefault="003F62B5" w:rsidP="007E130B">
            <w:pPr>
              <w:rPr>
                <w:rFonts w:ascii="Arial" w:hAnsi="Arial" w:cs="Arial"/>
                <w:color w:val="000000"/>
              </w:rPr>
            </w:pPr>
            <w:r w:rsidRPr="00C44C3C">
              <w:rPr>
                <w:rFonts w:ascii="Arial" w:hAnsi="Arial" w:cs="Arial"/>
                <w:color w:val="000000"/>
              </w:rPr>
              <w:t>Especificación</w:t>
            </w:r>
          </w:p>
        </w:tc>
      </w:tr>
      <w:tr w:rsidR="003F62B5" w:rsidRPr="00C44C3C" w14:paraId="3C652082" w14:textId="641EF01A" w:rsidTr="003F62B5">
        <w:trPr>
          <w:trHeight w:val="348"/>
          <w:jc w:val="center"/>
        </w:trPr>
        <w:tc>
          <w:tcPr>
            <w:tcW w:w="1176" w:type="dxa"/>
            <w:vMerge w:val="restart"/>
          </w:tcPr>
          <w:p w14:paraId="3853B6EB" w14:textId="120D2995" w:rsidR="003F62B5" w:rsidRPr="00C44C3C" w:rsidRDefault="003F62B5" w:rsidP="007E130B">
            <w:pPr>
              <w:rPr>
                <w:rFonts w:ascii="Arial" w:hAnsi="Arial" w:cs="Arial"/>
                <w:color w:val="000000"/>
              </w:rPr>
            </w:pPr>
            <w:r>
              <w:rPr>
                <w:rFonts w:ascii="Arial" w:hAnsi="Arial" w:cs="Arial"/>
                <w:color w:val="000000"/>
              </w:rPr>
              <w:t xml:space="preserve">Única </w:t>
            </w:r>
          </w:p>
        </w:tc>
        <w:tc>
          <w:tcPr>
            <w:tcW w:w="1748" w:type="dxa"/>
          </w:tcPr>
          <w:p w14:paraId="7E9D150F" w14:textId="77777777" w:rsidR="003F62B5" w:rsidRPr="00C44C3C" w:rsidRDefault="003F62B5" w:rsidP="007E130B">
            <w:pPr>
              <w:rPr>
                <w:rFonts w:ascii="Arial" w:hAnsi="Arial" w:cs="Arial"/>
                <w:color w:val="000000"/>
              </w:rPr>
            </w:pPr>
            <w:r w:rsidRPr="00C44C3C">
              <w:rPr>
                <w:rFonts w:ascii="Arial" w:hAnsi="Arial" w:cs="Arial"/>
                <w:color w:val="000000"/>
              </w:rPr>
              <w:t>1</w:t>
            </w:r>
          </w:p>
        </w:tc>
        <w:tc>
          <w:tcPr>
            <w:tcW w:w="5656" w:type="dxa"/>
          </w:tcPr>
          <w:p w14:paraId="6B3DC96C" w14:textId="0C212BDC" w:rsidR="003F62B5" w:rsidRPr="00C44C3C" w:rsidRDefault="003F62B5"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r>
      <w:tr w:rsidR="003F62B5" w:rsidRPr="00C44C3C" w14:paraId="0D39B630" w14:textId="747C8196" w:rsidTr="003F62B5">
        <w:trPr>
          <w:trHeight w:val="288"/>
          <w:jc w:val="center"/>
        </w:trPr>
        <w:tc>
          <w:tcPr>
            <w:tcW w:w="1176" w:type="dxa"/>
            <w:vMerge/>
          </w:tcPr>
          <w:p w14:paraId="0E9CE0D7" w14:textId="4DCC5C3B" w:rsidR="003F62B5" w:rsidRPr="00C44C3C" w:rsidRDefault="003F62B5" w:rsidP="007E130B">
            <w:pPr>
              <w:rPr>
                <w:rFonts w:ascii="Arial" w:hAnsi="Arial" w:cs="Arial"/>
                <w:color w:val="000000"/>
              </w:rPr>
            </w:pPr>
          </w:p>
        </w:tc>
        <w:tc>
          <w:tcPr>
            <w:tcW w:w="1748" w:type="dxa"/>
          </w:tcPr>
          <w:p w14:paraId="336A41C4" w14:textId="74D35F9C" w:rsidR="003F62B5" w:rsidRPr="00C44C3C" w:rsidRDefault="003F62B5" w:rsidP="007E130B">
            <w:pPr>
              <w:rPr>
                <w:rFonts w:ascii="Arial" w:hAnsi="Arial" w:cs="Arial"/>
                <w:color w:val="000000"/>
              </w:rPr>
            </w:pPr>
            <w:r>
              <w:rPr>
                <w:rFonts w:ascii="Arial" w:hAnsi="Arial" w:cs="Arial"/>
                <w:color w:val="000000"/>
              </w:rPr>
              <w:t>2</w:t>
            </w:r>
          </w:p>
        </w:tc>
        <w:tc>
          <w:tcPr>
            <w:tcW w:w="5656" w:type="dxa"/>
          </w:tcPr>
          <w:p w14:paraId="0E69D5BF" w14:textId="2D075801" w:rsidR="003F62B5" w:rsidRPr="00C44C3C" w:rsidRDefault="00E95DAB" w:rsidP="007E130B">
            <w:pPr>
              <w:jc w:val="both"/>
              <w:rPr>
                <w:rFonts w:ascii="Arial" w:eastAsia="Arial" w:hAnsi="Arial" w:cs="Arial"/>
                <w:bCs/>
                <w:color w:val="000000"/>
              </w:rPr>
            </w:pPr>
            <w:r w:rsidRPr="00E95DAB">
              <w:rPr>
                <w:rFonts w:ascii="Arial" w:eastAsia="Arial" w:hAnsi="Arial" w:cs="Arial"/>
                <w:bCs/>
                <w:color w:val="000000"/>
              </w:rPr>
              <w:t>Noche de hospedaje en habitación doble con desayuno incluido</w:t>
            </w:r>
          </w:p>
        </w:tc>
      </w:tr>
      <w:tr w:rsidR="003F62B5" w:rsidRPr="00C44C3C" w14:paraId="13682591" w14:textId="5BDFF0EE" w:rsidTr="003F62B5">
        <w:trPr>
          <w:trHeight w:val="288"/>
          <w:jc w:val="center"/>
        </w:trPr>
        <w:tc>
          <w:tcPr>
            <w:tcW w:w="1176" w:type="dxa"/>
            <w:vMerge/>
          </w:tcPr>
          <w:p w14:paraId="7A0F12F2" w14:textId="397060A8" w:rsidR="003F62B5" w:rsidRPr="00C44C3C" w:rsidRDefault="003F62B5" w:rsidP="007E130B">
            <w:pPr>
              <w:rPr>
                <w:rFonts w:ascii="Arial" w:hAnsi="Arial" w:cs="Arial"/>
                <w:color w:val="000000"/>
              </w:rPr>
            </w:pPr>
          </w:p>
        </w:tc>
        <w:tc>
          <w:tcPr>
            <w:tcW w:w="1748" w:type="dxa"/>
          </w:tcPr>
          <w:p w14:paraId="2F56C101" w14:textId="0575FD6F" w:rsidR="003F62B5" w:rsidRPr="00C44C3C" w:rsidRDefault="003F62B5" w:rsidP="007E130B">
            <w:pPr>
              <w:rPr>
                <w:rFonts w:ascii="Arial" w:hAnsi="Arial" w:cs="Arial"/>
                <w:color w:val="000000"/>
              </w:rPr>
            </w:pPr>
            <w:r>
              <w:rPr>
                <w:rFonts w:ascii="Arial" w:hAnsi="Arial" w:cs="Arial"/>
                <w:color w:val="000000"/>
              </w:rPr>
              <w:t>3</w:t>
            </w:r>
          </w:p>
        </w:tc>
        <w:tc>
          <w:tcPr>
            <w:tcW w:w="5656" w:type="dxa"/>
          </w:tcPr>
          <w:p w14:paraId="2E371D34" w14:textId="77777777" w:rsidR="003F62B5" w:rsidRPr="00C44C3C" w:rsidRDefault="003F62B5" w:rsidP="007E130B">
            <w:pPr>
              <w:jc w:val="both"/>
              <w:rPr>
                <w:rFonts w:ascii="Arial" w:eastAsia="Arial" w:hAnsi="Arial" w:cs="Arial"/>
                <w:bCs/>
                <w:color w:val="000000"/>
              </w:rPr>
            </w:pPr>
            <w:r w:rsidRPr="00C44C3C">
              <w:rPr>
                <w:rFonts w:ascii="Arial" w:eastAsia="Arial" w:hAnsi="Arial" w:cs="Arial"/>
                <w:bCs/>
                <w:color w:val="000000"/>
              </w:rPr>
              <w:t>Comida</w:t>
            </w:r>
          </w:p>
        </w:tc>
      </w:tr>
      <w:tr w:rsidR="003F62B5" w:rsidRPr="00C44C3C" w14:paraId="2D2C2E26" w14:textId="365C5F42" w:rsidTr="003F62B5">
        <w:trPr>
          <w:trHeight w:val="288"/>
          <w:jc w:val="center"/>
        </w:trPr>
        <w:tc>
          <w:tcPr>
            <w:tcW w:w="1176" w:type="dxa"/>
            <w:vMerge/>
          </w:tcPr>
          <w:p w14:paraId="1D75DEB4" w14:textId="683824B8" w:rsidR="003F62B5" w:rsidRDefault="003F62B5" w:rsidP="007E130B">
            <w:pPr>
              <w:rPr>
                <w:rFonts w:ascii="Arial" w:hAnsi="Arial" w:cs="Arial"/>
                <w:color w:val="000000"/>
              </w:rPr>
            </w:pPr>
          </w:p>
        </w:tc>
        <w:tc>
          <w:tcPr>
            <w:tcW w:w="1748" w:type="dxa"/>
          </w:tcPr>
          <w:p w14:paraId="4DED6D9E" w14:textId="78178D8E" w:rsidR="003F62B5" w:rsidRPr="00C44C3C" w:rsidRDefault="003F62B5" w:rsidP="007E130B">
            <w:pPr>
              <w:rPr>
                <w:rFonts w:ascii="Arial" w:hAnsi="Arial" w:cs="Arial"/>
                <w:color w:val="000000"/>
              </w:rPr>
            </w:pPr>
            <w:r>
              <w:rPr>
                <w:rFonts w:ascii="Arial" w:hAnsi="Arial" w:cs="Arial"/>
                <w:color w:val="000000"/>
              </w:rPr>
              <w:t>4</w:t>
            </w:r>
          </w:p>
        </w:tc>
        <w:tc>
          <w:tcPr>
            <w:tcW w:w="5656" w:type="dxa"/>
          </w:tcPr>
          <w:p w14:paraId="28931227" w14:textId="77777777" w:rsidR="003F62B5" w:rsidRPr="00C44C3C" w:rsidRDefault="003F62B5" w:rsidP="007E130B">
            <w:pPr>
              <w:jc w:val="both"/>
              <w:rPr>
                <w:rFonts w:ascii="Arial" w:eastAsia="Arial" w:hAnsi="Arial" w:cs="Arial"/>
                <w:bCs/>
                <w:color w:val="000000"/>
              </w:rPr>
            </w:pPr>
            <w:r>
              <w:rPr>
                <w:rFonts w:ascii="Arial" w:eastAsia="Arial" w:hAnsi="Arial" w:cs="Arial"/>
                <w:bCs/>
                <w:color w:val="000000"/>
              </w:rPr>
              <w:t>Cena</w:t>
            </w:r>
          </w:p>
        </w:tc>
      </w:tr>
    </w:tbl>
    <w:p w14:paraId="51963F5F" w14:textId="77777777" w:rsidR="006257FF" w:rsidRDefault="006257FF" w:rsidP="00946EEA">
      <w:pPr>
        <w:rPr>
          <w:rFonts w:eastAsia="Times New Roman" w:cs="Times New Roman"/>
          <w:b/>
          <w:color w:val="FFFFFF" w:themeColor="background1"/>
          <w:lang w:eastAsia="es-MX"/>
        </w:rPr>
      </w:pPr>
    </w:p>
    <w:p w14:paraId="77821DC6"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6F3C25">
        <w:rPr>
          <w:rFonts w:ascii="Arial" w:eastAsia="Arial" w:hAnsi="Arial" w:cs="Arial"/>
          <w:b/>
          <w:bCs/>
          <w:color w:val="000000"/>
        </w:rPr>
        <w:t>Nota. No incluye otros servicios ni propinas, bebidas alcohólicas, tintorería, etc.</w:t>
      </w:r>
    </w:p>
    <w:p w14:paraId="6E610615"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p>
    <w:p w14:paraId="1BADDDEC" w14:textId="223E8623"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bCs/>
          <w:color w:val="000000"/>
        </w:rPr>
      </w:pPr>
      <w:r>
        <w:rPr>
          <w:rFonts w:ascii="Arial" w:eastAsia="Arial" w:hAnsi="Arial" w:cs="Arial"/>
          <w:b/>
          <w:bCs/>
          <w:color w:val="000000"/>
        </w:rPr>
        <w:t>Requisitos mínimos del hotel</w:t>
      </w:r>
    </w:p>
    <w:p w14:paraId="0A92DF50" w14:textId="77777777" w:rsidR="009B066F" w:rsidRDefault="009B066F" w:rsidP="006257FF">
      <w:pPr>
        <w:spacing w:before="1"/>
      </w:pPr>
    </w:p>
    <w:tbl>
      <w:tblPr>
        <w:tblW w:w="8745" w:type="dxa"/>
        <w:tblInd w:w="741" w:type="dxa"/>
        <w:tblLayout w:type="fixed"/>
        <w:tblLook w:val="0400" w:firstRow="0" w:lastRow="0" w:firstColumn="0" w:lastColumn="0" w:noHBand="0" w:noVBand="1"/>
      </w:tblPr>
      <w:tblGrid>
        <w:gridCol w:w="1062"/>
        <w:gridCol w:w="2085"/>
        <w:gridCol w:w="5598"/>
      </w:tblGrid>
      <w:tr w:rsidR="00E95DAB" w:rsidRPr="001C0E48" w14:paraId="71FFDF9F"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75D3015"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1C0E48">
              <w:rPr>
                <w:rFonts w:ascii="Arial" w:eastAsia="Arial" w:hAnsi="Arial" w:cs="Arial"/>
                <w:b/>
                <w:bCs/>
                <w:color w:val="000000"/>
              </w:rPr>
              <w:t>Numero</w:t>
            </w:r>
          </w:p>
        </w:tc>
        <w:tc>
          <w:tcPr>
            <w:tcW w:w="20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D0A6E6B"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1C0E48">
              <w:rPr>
                <w:rFonts w:ascii="Arial" w:eastAsia="Arial" w:hAnsi="Arial" w:cs="Arial"/>
                <w:b/>
                <w:bCs/>
                <w:color w:val="000000"/>
              </w:rPr>
              <w:t xml:space="preserve">Instalaciones y servicios </w:t>
            </w:r>
          </w:p>
        </w:tc>
        <w:tc>
          <w:tcPr>
            <w:tcW w:w="559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43AE213"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1C0E48">
              <w:rPr>
                <w:rFonts w:ascii="Arial" w:eastAsia="Arial" w:hAnsi="Arial" w:cs="Arial"/>
                <w:b/>
                <w:bCs/>
                <w:color w:val="000000"/>
              </w:rPr>
              <w:t>Justificación</w:t>
            </w:r>
          </w:p>
        </w:tc>
      </w:tr>
      <w:tr w:rsidR="00E95DAB" w:rsidRPr="001C0E48" w14:paraId="76166CE6"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2C61C"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1C0E48">
              <w:rPr>
                <w:rFonts w:ascii="Arial" w:eastAsia="Arial" w:hAnsi="Arial" w:cs="Arial"/>
                <w:b/>
                <w:bCs/>
                <w:color w:val="000000"/>
              </w:rPr>
              <w:t> 1</w:t>
            </w:r>
          </w:p>
        </w:tc>
        <w:tc>
          <w:tcPr>
            <w:tcW w:w="2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6D0A7"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Ubicado en la Zona Centro histórico de Guadalajara.</w:t>
            </w:r>
          </w:p>
        </w:tc>
        <w:tc>
          <w:tcPr>
            <w:tcW w:w="5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F5E26" w14:textId="77777777" w:rsidR="00E95DAB" w:rsidRPr="00BE01CE" w:rsidRDefault="00E95DAB" w:rsidP="00310BBB">
            <w:pPr>
              <w:rPr>
                <w:rFonts w:ascii="Arial" w:eastAsia="Arial" w:hAnsi="Arial" w:cs="Arial"/>
                <w:color w:val="000000"/>
              </w:rPr>
            </w:pPr>
            <w:r>
              <w:rPr>
                <w:rFonts w:ascii="Arial" w:eastAsia="Arial" w:hAnsi="Arial" w:cs="Arial"/>
                <w:color w:val="000000"/>
              </w:rPr>
              <w:t>L</w:t>
            </w:r>
            <w:r w:rsidRPr="00BE01CE">
              <w:rPr>
                <w:rFonts w:ascii="Arial" w:eastAsia="Arial" w:hAnsi="Arial" w:cs="Arial"/>
                <w:color w:val="000000"/>
              </w:rPr>
              <w:t>a verificación de obras con CENCROPAM se definió el 27 de enero mediante Oficio: ICC/053/2026, con el propósito de que dicho personal realice la verificación de las 340 obras que integran la Colección José Clemente Orozco y las 1015 piezas que integran la Colección de Artes Populares Roberto Montenegro, ambas colecciones amparadas en los Contratos de Comodato suscritos entre el Instituto Nacional de Bellas Artes y Literatura (INBAL) y la Secretaría de Cultura del Gobierno del Estado de Jalisco a través del Instituto Cultural Cabañas, en resguardo del Museo Cabañas.</w:t>
            </w:r>
          </w:p>
          <w:p w14:paraId="472BCAF8"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Motivo por el cual </w:t>
            </w:r>
            <w:r w:rsidRPr="001C0E48">
              <w:rPr>
                <w:rFonts w:ascii="Arial" w:eastAsia="Arial" w:hAnsi="Arial" w:cs="Arial"/>
                <w:color w:val="000000"/>
              </w:rPr>
              <w:t xml:space="preserve">es importante que su traslado del hotel a las instalaciones del Museo pueda realizarse sin necesidad de trasporte y no les tome más de 15 minutos </w:t>
            </w:r>
            <w:r>
              <w:rPr>
                <w:rFonts w:ascii="Arial" w:eastAsia="Arial" w:hAnsi="Arial" w:cs="Arial"/>
                <w:color w:val="000000"/>
              </w:rPr>
              <w:t>el tránsito de un domicilio a otro</w:t>
            </w:r>
            <w:r w:rsidRPr="001C0E48">
              <w:rPr>
                <w:rFonts w:ascii="Arial" w:eastAsia="Arial" w:hAnsi="Arial" w:cs="Arial"/>
                <w:color w:val="000000"/>
              </w:rPr>
              <w:t>.</w:t>
            </w:r>
          </w:p>
        </w:tc>
      </w:tr>
      <w:tr w:rsidR="00E95DAB" w:rsidRPr="001C0E48" w14:paraId="7FB55706"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CA778"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1C0E48">
              <w:rPr>
                <w:rFonts w:ascii="Arial" w:eastAsia="Arial" w:hAnsi="Arial" w:cs="Arial"/>
                <w:b/>
                <w:bCs/>
                <w:color w:val="000000"/>
              </w:rPr>
              <w:t> 2</w:t>
            </w:r>
          </w:p>
        </w:tc>
        <w:tc>
          <w:tcPr>
            <w:tcW w:w="2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1806E"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Servicio de Restaurant</w:t>
            </w:r>
          </w:p>
        </w:tc>
        <w:tc>
          <w:tcPr>
            <w:tcW w:w="5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8F400"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Es importante que el Hotel ofrezca el servicio de restaurant, en horario normal, para que tomen los tres alimentos, -desayuno, comida y cena-.</w:t>
            </w:r>
          </w:p>
        </w:tc>
      </w:tr>
      <w:tr w:rsidR="00E95DAB" w:rsidRPr="001C0E48" w14:paraId="4E10A2F5"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875C4"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1C0E48">
              <w:rPr>
                <w:rFonts w:ascii="Arial" w:eastAsia="Arial" w:hAnsi="Arial" w:cs="Arial"/>
                <w:b/>
                <w:bCs/>
                <w:color w:val="000000"/>
              </w:rPr>
              <w:t> 3</w:t>
            </w:r>
          </w:p>
        </w:tc>
        <w:tc>
          <w:tcPr>
            <w:tcW w:w="2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AD253"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 Otros</w:t>
            </w:r>
          </w:p>
        </w:tc>
        <w:tc>
          <w:tcPr>
            <w:tcW w:w="5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35FD7"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 Internet, aire acondicionado, seguridad.</w:t>
            </w:r>
          </w:p>
        </w:tc>
      </w:tr>
    </w:tbl>
    <w:p w14:paraId="3D274489" w14:textId="77777777" w:rsidR="009B066F" w:rsidRDefault="009B066F" w:rsidP="009B066F">
      <w:pPr>
        <w:spacing w:before="1"/>
        <w:ind w:left="341"/>
        <w:jc w:val="center"/>
      </w:pPr>
    </w:p>
    <w:p w14:paraId="24F29308" w14:textId="1714414F" w:rsidR="009B066F" w:rsidRDefault="003F62B5" w:rsidP="009B066F">
      <w:pPr>
        <w:spacing w:before="1"/>
        <w:ind w:left="341"/>
        <w:jc w:val="center"/>
        <w:rPr>
          <w:rFonts w:ascii="Arial" w:eastAsia="Arial" w:hAnsi="Arial" w:cs="Arial"/>
          <w:b/>
          <w:bCs/>
          <w:color w:val="000000"/>
        </w:rPr>
      </w:pPr>
      <w:r>
        <w:rPr>
          <w:rFonts w:ascii="Arial" w:eastAsia="Arial" w:hAnsi="Arial" w:cs="Arial"/>
          <w:b/>
          <w:bCs/>
          <w:color w:val="000000"/>
        </w:rPr>
        <w:t>Certificados, normas y otros documentos</w:t>
      </w:r>
    </w:p>
    <w:p w14:paraId="679FAC38" w14:textId="2EB0EDEF" w:rsidR="003F62B5" w:rsidRDefault="007921BF" w:rsidP="007921BF">
      <w:pPr>
        <w:spacing w:before="1"/>
        <w:ind w:left="341"/>
        <w:rPr>
          <w:rFonts w:ascii="Arial" w:eastAsia="Arial" w:hAnsi="Arial" w:cs="Arial"/>
          <w:b/>
          <w:bCs/>
          <w:color w:val="000000"/>
        </w:rPr>
      </w:pPr>
      <w:r>
        <w:rPr>
          <w:rFonts w:ascii="Arial" w:eastAsia="Arial" w:hAnsi="Arial" w:cs="Arial"/>
          <w:b/>
          <w:bCs/>
          <w:color w:val="000000"/>
        </w:rPr>
        <w:t xml:space="preserve">Los participantes deberán presentar dentro de su propuesta, copia vigente de los siguientes </w:t>
      </w:r>
      <w:r>
        <w:rPr>
          <w:rFonts w:ascii="Arial" w:eastAsia="Arial" w:hAnsi="Arial" w:cs="Arial"/>
          <w:b/>
          <w:bCs/>
          <w:color w:val="000000"/>
        </w:rPr>
        <w:lastRenderedPageBreak/>
        <w:t>documentos</w:t>
      </w:r>
    </w:p>
    <w:p w14:paraId="31278BE3" w14:textId="77777777" w:rsidR="003F62B5" w:rsidRDefault="003F62B5" w:rsidP="009B066F">
      <w:pPr>
        <w:spacing w:before="1"/>
        <w:ind w:left="341"/>
        <w:jc w:val="center"/>
      </w:pPr>
    </w:p>
    <w:p w14:paraId="7C3ADC7C" w14:textId="77777777" w:rsidR="007921BF"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r w:rsidRPr="00C44C3C">
        <w:rPr>
          <w:rFonts w:ascii="Arial" w:eastAsia="Arial" w:hAnsi="Arial" w:cs="Arial"/>
          <w:b/>
          <w:bCs/>
          <w:i/>
          <w:iCs/>
          <w:color w:val="000000"/>
          <w:u w:val="single"/>
        </w:rPr>
        <w:t>Especificaciones del Contrato:</w:t>
      </w:r>
    </w:p>
    <w:p w14:paraId="3F97A10E" w14:textId="77777777" w:rsidR="007921BF" w:rsidRPr="00C44C3C"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p>
    <w:tbl>
      <w:tblPr>
        <w:tblW w:w="8707" w:type="dxa"/>
        <w:tblInd w:w="765" w:type="dxa"/>
        <w:tblLayout w:type="fixed"/>
        <w:tblLook w:val="0400" w:firstRow="0" w:lastRow="0" w:firstColumn="0" w:lastColumn="0" w:noHBand="0" w:noVBand="1"/>
      </w:tblPr>
      <w:tblGrid>
        <w:gridCol w:w="2916"/>
        <w:gridCol w:w="5791"/>
      </w:tblGrid>
      <w:tr w:rsidR="00E95DAB" w:rsidRPr="001C0E48" w14:paraId="4F7F13D1" w14:textId="77777777" w:rsidTr="00310BBB">
        <w:trPr>
          <w:trHeight w:val="348"/>
        </w:trPr>
        <w:tc>
          <w:tcPr>
            <w:tcW w:w="2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286DE"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b/>
                <w:bCs/>
                <w:color w:val="000000"/>
              </w:rPr>
              <w:t xml:space="preserve">Fecha Finalización de contrato: </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CC646"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31 de diciembre de 2026</w:t>
            </w:r>
          </w:p>
        </w:tc>
      </w:tr>
      <w:tr w:rsidR="00E95DAB" w:rsidRPr="001C0E48" w14:paraId="24E7B820" w14:textId="77777777" w:rsidTr="00310BBB">
        <w:trPr>
          <w:trHeight w:val="288"/>
        </w:trPr>
        <w:tc>
          <w:tcPr>
            <w:tcW w:w="2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80F18"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b/>
                <w:bCs/>
                <w:color w:val="000000"/>
              </w:rPr>
              <w:t>Tipo de Contrato:</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7E136"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 xml:space="preserve">Abierto </w:t>
            </w:r>
          </w:p>
        </w:tc>
      </w:tr>
      <w:tr w:rsidR="00E95DAB" w:rsidRPr="001C0E48" w14:paraId="7EE2760A" w14:textId="77777777" w:rsidTr="00310BBB">
        <w:trPr>
          <w:trHeight w:val="288"/>
        </w:trPr>
        <w:tc>
          <w:tcPr>
            <w:tcW w:w="29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F5F7E"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b/>
                <w:bCs/>
                <w:color w:val="000000"/>
              </w:rPr>
              <w:t>Forma de entrega:</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F43A2"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Por parcialidades. </w:t>
            </w:r>
          </w:p>
        </w:tc>
      </w:tr>
      <w:tr w:rsidR="00E95DAB" w:rsidRPr="001C0E48" w14:paraId="686FF598" w14:textId="77777777" w:rsidTr="00310BBB">
        <w:trPr>
          <w:trHeight w:val="288"/>
        </w:trPr>
        <w:tc>
          <w:tcPr>
            <w:tcW w:w="291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755D1" w14:textId="77777777" w:rsidR="00E95DAB" w:rsidRPr="001C0E48" w:rsidRDefault="00E95DAB" w:rsidP="00310BBB">
            <w:pPr>
              <w:pBdr>
                <w:top w:val="nil"/>
                <w:left w:val="nil"/>
                <w:bottom w:val="nil"/>
                <w:right w:val="nil"/>
                <w:between w:val="nil"/>
              </w:pBdr>
              <w:rPr>
                <w:rFonts w:ascii="Arial" w:eastAsia="Arial" w:hAnsi="Arial" w:cs="Arial"/>
                <w:color w:val="000000"/>
              </w:rPr>
            </w:pP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41A40"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El hospedaje y los alimentos serán proporcionados en la dirección del hotel consignado de acuerdo a las fechas acordadas entre el Museo Cabañas y el proveedor.</w:t>
            </w:r>
          </w:p>
        </w:tc>
      </w:tr>
      <w:tr w:rsidR="00E95DAB" w:rsidRPr="001C0E48" w14:paraId="14E9D8EB" w14:textId="77777777" w:rsidTr="00310BBB">
        <w:trPr>
          <w:trHeight w:val="829"/>
        </w:trPr>
        <w:tc>
          <w:tcPr>
            <w:tcW w:w="2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DBB3C"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b/>
                <w:bCs/>
                <w:color w:val="000000"/>
              </w:rPr>
              <w:t>Tipo de Adjudicación: </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74BFAB"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A un Solo Proveedor debiendo cotizar el total de los progresivos. Esto es importante ya que evita la movilidad de los huéspedes pudiendo realizar sus actividades en un mismo sitio.</w:t>
            </w:r>
          </w:p>
        </w:tc>
      </w:tr>
    </w:tbl>
    <w:p w14:paraId="470BC5F8" w14:textId="77777777" w:rsidR="009B066F" w:rsidRDefault="009B066F" w:rsidP="009B066F">
      <w:pPr>
        <w:spacing w:before="1"/>
        <w:ind w:left="341"/>
        <w:jc w:val="center"/>
      </w:pPr>
    </w:p>
    <w:p w14:paraId="639EBCE2" w14:textId="77777777" w:rsidR="003F62B5" w:rsidRPr="009D5547" w:rsidRDefault="003F62B5" w:rsidP="003F62B5">
      <w:pPr>
        <w:widowControl/>
        <w:numPr>
          <w:ilvl w:val="0"/>
          <w:numId w:val="30"/>
        </w:numPr>
        <w:pBdr>
          <w:top w:val="nil"/>
          <w:left w:val="nil"/>
          <w:bottom w:val="nil"/>
          <w:right w:val="nil"/>
          <w:between w:val="nil"/>
        </w:pBdr>
        <w:autoSpaceDE/>
        <w:autoSpaceDN/>
        <w:spacing w:line="276" w:lineRule="auto"/>
        <w:jc w:val="both"/>
        <w:rPr>
          <w:rFonts w:ascii="Arial" w:eastAsia="Arial" w:hAnsi="Arial" w:cs="Arial"/>
          <w:b/>
          <w:color w:val="000000"/>
        </w:rPr>
      </w:pPr>
      <w:r w:rsidRPr="009D5547">
        <w:rPr>
          <w:rFonts w:ascii="Arial" w:eastAsia="Arial" w:hAnsi="Arial" w:cs="Arial"/>
          <w:b/>
          <w:color w:val="000000"/>
        </w:rPr>
        <w:t>Dicha contratación será bajo los términos del Artículo 79 de la “LEY”</w:t>
      </w:r>
    </w:p>
    <w:p w14:paraId="5BC11925" w14:textId="77777777" w:rsidR="003F62B5" w:rsidRPr="009D5547" w:rsidRDefault="003F62B5" w:rsidP="003F62B5">
      <w:pPr>
        <w:pBdr>
          <w:top w:val="nil"/>
          <w:left w:val="nil"/>
          <w:bottom w:val="nil"/>
          <w:right w:val="nil"/>
          <w:between w:val="nil"/>
        </w:pBdr>
        <w:ind w:left="720"/>
        <w:jc w:val="both"/>
        <w:rPr>
          <w:rFonts w:ascii="Arial" w:eastAsia="Arial" w:hAnsi="Arial" w:cs="Arial"/>
          <w:b/>
          <w:color w:val="000000"/>
        </w:rPr>
      </w:pPr>
      <w:r w:rsidRPr="009D5547">
        <w:rPr>
          <w:rFonts w:ascii="Arial" w:eastAsia="Arial" w:hAnsi="Arial" w:cs="Arial"/>
          <w:b/>
          <w:color w:val="000000"/>
        </w:rPr>
        <w:t>“1. Los entes públicos podrán celebrar contratos abiertos para adquirir bienes, arrendamientos o servicios que requieran de manera reiterada para lo cual:</w:t>
      </w:r>
    </w:p>
    <w:p w14:paraId="19EE81A0" w14:textId="39A9F9E6" w:rsidR="003F62B5" w:rsidRPr="00D033E4" w:rsidRDefault="003F62B5" w:rsidP="00D033E4">
      <w:pPr>
        <w:pBdr>
          <w:top w:val="nil"/>
          <w:left w:val="nil"/>
          <w:bottom w:val="nil"/>
          <w:right w:val="nil"/>
          <w:between w:val="nil"/>
        </w:pBdr>
        <w:rPr>
          <w:rFonts w:ascii="Arial" w:eastAsia="Arial" w:hAnsi="Arial" w:cs="Arial"/>
          <w:bCs/>
          <w:color w:val="000000"/>
        </w:rPr>
      </w:pPr>
      <w:r w:rsidRPr="00D033E4">
        <w:rPr>
          <w:rFonts w:ascii="Arial" w:eastAsia="Arial" w:hAnsi="Arial" w:cs="Arial"/>
          <w:b/>
          <w:color w:val="000000"/>
        </w:rPr>
        <w:t>Se establecerá la cantidad mínima y máxima de los bienes, arrendamientos o servicios a contratar; o bien, el presupuesto mínimo y máximo que podrá ejercerse. La cantidad o presupuesto mínimo no podrá ser inferior al cuarenta por ciento de la cantidad del presupuesto máximo. Para este proceso se establecerá</w:t>
      </w:r>
      <w:r w:rsidRPr="00D033E4">
        <w:rPr>
          <w:rFonts w:ascii="Arial" w:eastAsia="Arial" w:hAnsi="Arial" w:cs="Arial"/>
          <w:bCs/>
          <w:color w:val="000000"/>
        </w:rPr>
        <w:t xml:space="preserve"> </w:t>
      </w:r>
      <w:r w:rsidR="00D25EA4" w:rsidRPr="00D25EA4">
        <w:rPr>
          <w:rFonts w:ascii="Arial" w:eastAsia="Arial" w:hAnsi="Arial" w:cs="Arial"/>
          <w:bCs/>
          <w:color w:val="000000"/>
        </w:rPr>
        <w:t xml:space="preserve">CONTRATO ABIERTO HASTA POR UN MONTO MÍNIMO DE $148,000.00 Y UN MÁXIMO DE $222,000.00 IVA INCLUIDO. Servicios que serán cubiertos por el proveedor con fecha límite del 31 de diciembre de 2026 o hasta agotar techo presupuestal.  </w:t>
      </w:r>
    </w:p>
    <w:p w14:paraId="5CA39801" w14:textId="77777777" w:rsidR="00D033E4" w:rsidRPr="00D033E4" w:rsidRDefault="00D033E4" w:rsidP="00D033E4">
      <w:pPr>
        <w:pBdr>
          <w:top w:val="nil"/>
          <w:left w:val="nil"/>
          <w:bottom w:val="nil"/>
          <w:right w:val="nil"/>
          <w:between w:val="nil"/>
        </w:pBdr>
        <w:jc w:val="both"/>
        <w:rPr>
          <w:rFonts w:ascii="Arial" w:eastAsia="Arial" w:hAnsi="Arial" w:cs="Arial"/>
          <w:color w:val="000000"/>
        </w:rPr>
      </w:pPr>
    </w:p>
    <w:p w14:paraId="025A08AC" w14:textId="77777777" w:rsidR="00485BDD" w:rsidRDefault="00485BDD" w:rsidP="00D033E4">
      <w:pPr>
        <w:pBdr>
          <w:top w:val="nil"/>
          <w:left w:val="nil"/>
          <w:bottom w:val="nil"/>
          <w:right w:val="nil"/>
          <w:between w:val="nil"/>
        </w:pBdr>
        <w:jc w:val="both"/>
        <w:rPr>
          <w:rFonts w:ascii="Arial" w:eastAsia="Arial" w:hAnsi="Arial" w:cs="Arial"/>
          <w:color w:val="000000"/>
        </w:rPr>
      </w:pPr>
    </w:p>
    <w:p w14:paraId="0D205FD7" w14:textId="77777777" w:rsidR="00D033E4" w:rsidRDefault="00D033E4" w:rsidP="00D033E4">
      <w:pPr>
        <w:pBdr>
          <w:top w:val="nil"/>
          <w:left w:val="nil"/>
          <w:bottom w:val="nil"/>
          <w:right w:val="nil"/>
          <w:between w:val="nil"/>
        </w:pBdr>
        <w:jc w:val="both"/>
        <w:rPr>
          <w:rFonts w:ascii="Arial" w:eastAsia="Arial" w:hAnsi="Arial" w:cs="Arial"/>
          <w:color w:val="000000"/>
        </w:rPr>
      </w:pPr>
    </w:p>
    <w:p w14:paraId="5D317E59" w14:textId="77777777" w:rsidR="009B066F" w:rsidRDefault="009B066F" w:rsidP="009B066F">
      <w:pPr>
        <w:spacing w:before="1"/>
        <w:ind w:left="341"/>
        <w:jc w:val="center"/>
      </w:pPr>
    </w:p>
    <w:p w14:paraId="3E36F585" w14:textId="77777777" w:rsidR="00D033E4" w:rsidRDefault="00D033E4" w:rsidP="009B066F">
      <w:pPr>
        <w:spacing w:before="1"/>
        <w:ind w:left="341"/>
        <w:jc w:val="center"/>
      </w:pPr>
    </w:p>
    <w:p w14:paraId="5A58F67E" w14:textId="2E0984C3"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1BB41"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CCDEA"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C64CDB"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StGen13"/>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4326"/>
        <w:gridCol w:w="1948"/>
      </w:tblGrid>
      <w:tr w:rsidR="00485BDD" w:rsidRPr="00C44C3C" w14:paraId="019744F7" w14:textId="0B5C7350" w:rsidTr="00485BDD">
        <w:trPr>
          <w:trHeight w:val="576"/>
          <w:jc w:val="center"/>
        </w:trPr>
        <w:tc>
          <w:tcPr>
            <w:tcW w:w="1176" w:type="dxa"/>
            <w:vAlign w:val="center"/>
          </w:tcPr>
          <w:p w14:paraId="793E4977" w14:textId="77777777" w:rsidR="00485BDD" w:rsidRPr="00C44C3C" w:rsidRDefault="00485BDD" w:rsidP="007E130B">
            <w:pPr>
              <w:rPr>
                <w:rFonts w:ascii="Arial" w:hAnsi="Arial" w:cs="Arial"/>
                <w:color w:val="000000"/>
              </w:rPr>
            </w:pPr>
            <w:r w:rsidRPr="00C44C3C">
              <w:rPr>
                <w:rFonts w:ascii="Arial" w:hAnsi="Arial" w:cs="Arial"/>
                <w:color w:val="000000"/>
              </w:rPr>
              <w:t>Partida</w:t>
            </w:r>
          </w:p>
        </w:tc>
        <w:tc>
          <w:tcPr>
            <w:tcW w:w="1748" w:type="dxa"/>
            <w:vAlign w:val="center"/>
          </w:tcPr>
          <w:p w14:paraId="65955D21" w14:textId="4327A39A" w:rsidR="00485BDD" w:rsidRPr="00C44C3C" w:rsidRDefault="00485BDD" w:rsidP="007E130B">
            <w:pPr>
              <w:rPr>
                <w:rFonts w:ascii="Arial" w:hAnsi="Arial" w:cs="Arial"/>
                <w:color w:val="000000"/>
              </w:rPr>
            </w:pPr>
            <w:r>
              <w:rPr>
                <w:rFonts w:ascii="Arial" w:hAnsi="Arial" w:cs="Arial"/>
                <w:color w:val="000000"/>
              </w:rPr>
              <w:t>C</w:t>
            </w:r>
            <w:r w:rsidR="002A57EB">
              <w:rPr>
                <w:rFonts w:ascii="Arial" w:hAnsi="Arial" w:cs="Arial"/>
                <w:color w:val="000000"/>
              </w:rPr>
              <w:t>antidad</w:t>
            </w:r>
          </w:p>
        </w:tc>
        <w:tc>
          <w:tcPr>
            <w:tcW w:w="4326" w:type="dxa"/>
            <w:vAlign w:val="center"/>
          </w:tcPr>
          <w:p w14:paraId="2E22A16B" w14:textId="77777777" w:rsidR="00485BDD" w:rsidRPr="00C44C3C" w:rsidRDefault="00485BDD" w:rsidP="007E130B">
            <w:pPr>
              <w:rPr>
                <w:rFonts w:ascii="Arial" w:hAnsi="Arial" w:cs="Arial"/>
                <w:color w:val="000000"/>
              </w:rPr>
            </w:pPr>
            <w:r w:rsidRPr="00C44C3C">
              <w:rPr>
                <w:rFonts w:ascii="Arial" w:hAnsi="Arial" w:cs="Arial"/>
                <w:color w:val="000000"/>
              </w:rPr>
              <w:t>Especificación</w:t>
            </w:r>
          </w:p>
        </w:tc>
        <w:tc>
          <w:tcPr>
            <w:tcW w:w="1948" w:type="dxa"/>
          </w:tcPr>
          <w:p w14:paraId="74C0748A" w14:textId="01AC3ACB" w:rsidR="00485BDD" w:rsidRPr="00C44C3C" w:rsidRDefault="00485BDD" w:rsidP="007E130B">
            <w:pPr>
              <w:rPr>
                <w:rFonts w:ascii="Arial" w:hAnsi="Arial" w:cs="Arial"/>
                <w:color w:val="000000"/>
              </w:rPr>
            </w:pPr>
            <w:r>
              <w:rPr>
                <w:rFonts w:ascii="Arial" w:hAnsi="Arial" w:cs="Arial"/>
                <w:color w:val="000000"/>
              </w:rPr>
              <w:t>Precio unitario</w:t>
            </w:r>
          </w:p>
        </w:tc>
      </w:tr>
      <w:tr w:rsidR="00485BDD" w:rsidRPr="00C44C3C" w14:paraId="799891B3" w14:textId="1643BFFB" w:rsidTr="00485BDD">
        <w:trPr>
          <w:trHeight w:val="348"/>
          <w:jc w:val="center"/>
        </w:trPr>
        <w:tc>
          <w:tcPr>
            <w:tcW w:w="1176" w:type="dxa"/>
            <w:vMerge w:val="restart"/>
          </w:tcPr>
          <w:p w14:paraId="233D68F6" w14:textId="77777777" w:rsidR="00485BDD" w:rsidRPr="00C44C3C" w:rsidRDefault="00485BDD" w:rsidP="007E130B">
            <w:pPr>
              <w:rPr>
                <w:rFonts w:ascii="Arial" w:hAnsi="Arial" w:cs="Arial"/>
                <w:color w:val="000000"/>
              </w:rPr>
            </w:pPr>
            <w:r>
              <w:rPr>
                <w:rFonts w:ascii="Arial" w:hAnsi="Arial" w:cs="Arial"/>
                <w:color w:val="000000"/>
              </w:rPr>
              <w:t xml:space="preserve">Única </w:t>
            </w:r>
          </w:p>
        </w:tc>
        <w:tc>
          <w:tcPr>
            <w:tcW w:w="1748" w:type="dxa"/>
          </w:tcPr>
          <w:p w14:paraId="05F065D0" w14:textId="77777777" w:rsidR="00485BDD" w:rsidRPr="00C44C3C" w:rsidRDefault="00485BDD" w:rsidP="007E130B">
            <w:pPr>
              <w:rPr>
                <w:rFonts w:ascii="Arial" w:hAnsi="Arial" w:cs="Arial"/>
                <w:color w:val="000000"/>
              </w:rPr>
            </w:pPr>
            <w:r w:rsidRPr="00C44C3C">
              <w:rPr>
                <w:rFonts w:ascii="Arial" w:hAnsi="Arial" w:cs="Arial"/>
                <w:color w:val="000000"/>
              </w:rPr>
              <w:t>1</w:t>
            </w:r>
          </w:p>
        </w:tc>
        <w:tc>
          <w:tcPr>
            <w:tcW w:w="4326" w:type="dxa"/>
          </w:tcPr>
          <w:p w14:paraId="727E7D44" w14:textId="77777777" w:rsidR="00485BDD" w:rsidRPr="00C44C3C" w:rsidRDefault="00485BDD"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c>
          <w:tcPr>
            <w:tcW w:w="1948" w:type="dxa"/>
          </w:tcPr>
          <w:p w14:paraId="4028BEC0" w14:textId="77777777" w:rsidR="00485BDD" w:rsidRDefault="00485BDD" w:rsidP="007E130B">
            <w:pPr>
              <w:rPr>
                <w:rFonts w:ascii="Arial" w:eastAsia="Arial" w:hAnsi="Arial" w:cs="Arial"/>
                <w:bCs/>
                <w:color w:val="000000"/>
              </w:rPr>
            </w:pPr>
          </w:p>
        </w:tc>
      </w:tr>
      <w:tr w:rsidR="00485BDD" w:rsidRPr="00C44C3C" w14:paraId="16F9A011" w14:textId="762A98EC" w:rsidTr="00485BDD">
        <w:trPr>
          <w:trHeight w:val="288"/>
          <w:jc w:val="center"/>
        </w:trPr>
        <w:tc>
          <w:tcPr>
            <w:tcW w:w="1176" w:type="dxa"/>
            <w:vMerge/>
          </w:tcPr>
          <w:p w14:paraId="6D1A6926" w14:textId="77777777" w:rsidR="00485BDD" w:rsidRPr="00C44C3C" w:rsidRDefault="00485BDD" w:rsidP="007E130B">
            <w:pPr>
              <w:rPr>
                <w:rFonts w:ascii="Arial" w:hAnsi="Arial" w:cs="Arial"/>
                <w:color w:val="000000"/>
              </w:rPr>
            </w:pPr>
          </w:p>
        </w:tc>
        <w:tc>
          <w:tcPr>
            <w:tcW w:w="1748" w:type="dxa"/>
          </w:tcPr>
          <w:p w14:paraId="2940D104" w14:textId="64BCBD22" w:rsidR="00485BDD" w:rsidRPr="00C44C3C" w:rsidRDefault="002A57EB" w:rsidP="007E130B">
            <w:pPr>
              <w:rPr>
                <w:rFonts w:ascii="Arial" w:hAnsi="Arial" w:cs="Arial"/>
                <w:color w:val="000000"/>
              </w:rPr>
            </w:pPr>
            <w:r>
              <w:rPr>
                <w:rFonts w:ascii="Arial" w:hAnsi="Arial" w:cs="Arial"/>
                <w:color w:val="000000"/>
              </w:rPr>
              <w:t>1</w:t>
            </w:r>
          </w:p>
        </w:tc>
        <w:tc>
          <w:tcPr>
            <w:tcW w:w="4326" w:type="dxa"/>
          </w:tcPr>
          <w:p w14:paraId="369F43D2" w14:textId="028ACA37" w:rsidR="00485BDD" w:rsidRPr="00C44C3C" w:rsidRDefault="00D25EA4" w:rsidP="007E130B">
            <w:pPr>
              <w:jc w:val="both"/>
              <w:rPr>
                <w:rFonts w:ascii="Arial" w:eastAsia="Arial" w:hAnsi="Arial" w:cs="Arial"/>
                <w:bCs/>
                <w:color w:val="000000"/>
              </w:rPr>
            </w:pPr>
            <w:r w:rsidRPr="00D25EA4">
              <w:rPr>
                <w:rFonts w:ascii="Arial" w:eastAsia="Arial" w:hAnsi="Arial" w:cs="Arial"/>
                <w:bCs/>
                <w:color w:val="000000"/>
              </w:rPr>
              <w:t>Noche de hospedaje en habitación doble con desayuno incluido</w:t>
            </w:r>
          </w:p>
        </w:tc>
        <w:tc>
          <w:tcPr>
            <w:tcW w:w="1948" w:type="dxa"/>
          </w:tcPr>
          <w:p w14:paraId="5B399962" w14:textId="77777777" w:rsidR="00485BDD" w:rsidRPr="003F62B5" w:rsidRDefault="00485BDD" w:rsidP="007E130B">
            <w:pPr>
              <w:jc w:val="both"/>
              <w:rPr>
                <w:rFonts w:ascii="Arial" w:eastAsia="Arial" w:hAnsi="Arial" w:cs="Arial"/>
                <w:bCs/>
                <w:color w:val="000000"/>
              </w:rPr>
            </w:pPr>
          </w:p>
        </w:tc>
      </w:tr>
      <w:tr w:rsidR="00485BDD" w:rsidRPr="00C44C3C" w14:paraId="7FCDE974" w14:textId="4BBE23FC" w:rsidTr="00485BDD">
        <w:trPr>
          <w:trHeight w:val="288"/>
          <w:jc w:val="center"/>
        </w:trPr>
        <w:tc>
          <w:tcPr>
            <w:tcW w:w="1176" w:type="dxa"/>
            <w:vMerge/>
          </w:tcPr>
          <w:p w14:paraId="017E5850" w14:textId="77777777" w:rsidR="00485BDD" w:rsidRPr="00C44C3C" w:rsidRDefault="00485BDD" w:rsidP="007E130B">
            <w:pPr>
              <w:rPr>
                <w:rFonts w:ascii="Arial" w:hAnsi="Arial" w:cs="Arial"/>
                <w:color w:val="000000"/>
              </w:rPr>
            </w:pPr>
          </w:p>
        </w:tc>
        <w:tc>
          <w:tcPr>
            <w:tcW w:w="1748" w:type="dxa"/>
          </w:tcPr>
          <w:p w14:paraId="670EA803" w14:textId="0EEAC535" w:rsidR="00485BDD" w:rsidRPr="00C44C3C" w:rsidRDefault="002A57EB" w:rsidP="007E130B">
            <w:pPr>
              <w:rPr>
                <w:rFonts w:ascii="Arial" w:hAnsi="Arial" w:cs="Arial"/>
                <w:color w:val="000000"/>
              </w:rPr>
            </w:pPr>
            <w:r>
              <w:rPr>
                <w:rFonts w:ascii="Arial" w:hAnsi="Arial" w:cs="Arial"/>
                <w:color w:val="000000"/>
              </w:rPr>
              <w:t>1</w:t>
            </w:r>
          </w:p>
        </w:tc>
        <w:tc>
          <w:tcPr>
            <w:tcW w:w="4326" w:type="dxa"/>
          </w:tcPr>
          <w:p w14:paraId="385068B6" w14:textId="77777777" w:rsidR="00485BDD" w:rsidRPr="00C44C3C" w:rsidRDefault="00485BDD" w:rsidP="007E130B">
            <w:pPr>
              <w:jc w:val="both"/>
              <w:rPr>
                <w:rFonts w:ascii="Arial" w:eastAsia="Arial" w:hAnsi="Arial" w:cs="Arial"/>
                <w:bCs/>
                <w:color w:val="000000"/>
              </w:rPr>
            </w:pPr>
            <w:r w:rsidRPr="00C44C3C">
              <w:rPr>
                <w:rFonts w:ascii="Arial" w:eastAsia="Arial" w:hAnsi="Arial" w:cs="Arial"/>
                <w:bCs/>
                <w:color w:val="000000"/>
              </w:rPr>
              <w:t>Comida</w:t>
            </w:r>
          </w:p>
        </w:tc>
        <w:tc>
          <w:tcPr>
            <w:tcW w:w="1948" w:type="dxa"/>
          </w:tcPr>
          <w:p w14:paraId="58775D27" w14:textId="77777777" w:rsidR="00485BDD" w:rsidRPr="00C44C3C" w:rsidRDefault="00485BDD" w:rsidP="007E130B">
            <w:pPr>
              <w:jc w:val="both"/>
              <w:rPr>
                <w:rFonts w:ascii="Arial" w:eastAsia="Arial" w:hAnsi="Arial" w:cs="Arial"/>
                <w:bCs/>
                <w:color w:val="000000"/>
              </w:rPr>
            </w:pPr>
          </w:p>
        </w:tc>
      </w:tr>
      <w:tr w:rsidR="00485BDD" w:rsidRPr="00C44C3C" w14:paraId="21FFE7E1" w14:textId="763D7C81" w:rsidTr="00485BDD">
        <w:trPr>
          <w:trHeight w:val="288"/>
          <w:jc w:val="center"/>
        </w:trPr>
        <w:tc>
          <w:tcPr>
            <w:tcW w:w="1176" w:type="dxa"/>
            <w:vMerge/>
          </w:tcPr>
          <w:p w14:paraId="1981F118" w14:textId="77777777" w:rsidR="00485BDD" w:rsidRDefault="00485BDD" w:rsidP="007E130B">
            <w:pPr>
              <w:rPr>
                <w:rFonts w:ascii="Arial" w:hAnsi="Arial" w:cs="Arial"/>
                <w:color w:val="000000"/>
              </w:rPr>
            </w:pPr>
          </w:p>
        </w:tc>
        <w:tc>
          <w:tcPr>
            <w:tcW w:w="1748" w:type="dxa"/>
          </w:tcPr>
          <w:p w14:paraId="290AD334" w14:textId="06AC39C6" w:rsidR="00485BDD" w:rsidRPr="00C44C3C" w:rsidRDefault="002A57EB" w:rsidP="007E130B">
            <w:pPr>
              <w:rPr>
                <w:rFonts w:ascii="Arial" w:hAnsi="Arial" w:cs="Arial"/>
                <w:color w:val="000000"/>
              </w:rPr>
            </w:pPr>
            <w:r>
              <w:rPr>
                <w:rFonts w:ascii="Arial" w:hAnsi="Arial" w:cs="Arial"/>
                <w:color w:val="000000"/>
              </w:rPr>
              <w:t>1</w:t>
            </w:r>
          </w:p>
        </w:tc>
        <w:tc>
          <w:tcPr>
            <w:tcW w:w="4326" w:type="dxa"/>
          </w:tcPr>
          <w:p w14:paraId="1F552F2F" w14:textId="77777777" w:rsidR="00485BDD" w:rsidRPr="00C44C3C" w:rsidRDefault="00485BDD" w:rsidP="007E130B">
            <w:pPr>
              <w:jc w:val="both"/>
              <w:rPr>
                <w:rFonts w:ascii="Arial" w:eastAsia="Arial" w:hAnsi="Arial" w:cs="Arial"/>
                <w:bCs/>
                <w:color w:val="000000"/>
              </w:rPr>
            </w:pPr>
            <w:r>
              <w:rPr>
                <w:rFonts w:ascii="Arial" w:eastAsia="Arial" w:hAnsi="Arial" w:cs="Arial"/>
                <w:bCs/>
                <w:color w:val="000000"/>
              </w:rPr>
              <w:t>Cena</w:t>
            </w:r>
          </w:p>
        </w:tc>
        <w:tc>
          <w:tcPr>
            <w:tcW w:w="1948" w:type="dxa"/>
          </w:tcPr>
          <w:p w14:paraId="2FDE4AD0" w14:textId="77777777" w:rsidR="00485BDD" w:rsidRDefault="00485BDD" w:rsidP="007E130B">
            <w:pPr>
              <w:jc w:val="both"/>
              <w:rPr>
                <w:rFonts w:ascii="Arial" w:eastAsia="Arial" w:hAnsi="Arial" w:cs="Arial"/>
                <w:bCs/>
                <w:color w:val="000000"/>
              </w:rPr>
            </w:pPr>
          </w:p>
        </w:tc>
      </w:tr>
      <w:tr w:rsidR="00485BDD" w:rsidRPr="00C44C3C" w14:paraId="3227A5FE" w14:textId="77777777" w:rsidTr="00485BDD">
        <w:trPr>
          <w:trHeight w:val="288"/>
          <w:jc w:val="center"/>
        </w:trPr>
        <w:tc>
          <w:tcPr>
            <w:tcW w:w="1176" w:type="dxa"/>
          </w:tcPr>
          <w:p w14:paraId="29441D23" w14:textId="77777777" w:rsidR="00485BDD" w:rsidRDefault="00485BDD" w:rsidP="007E130B">
            <w:pPr>
              <w:rPr>
                <w:rFonts w:ascii="Arial" w:hAnsi="Arial" w:cs="Arial"/>
                <w:color w:val="000000"/>
              </w:rPr>
            </w:pPr>
          </w:p>
        </w:tc>
        <w:tc>
          <w:tcPr>
            <w:tcW w:w="1748" w:type="dxa"/>
          </w:tcPr>
          <w:p w14:paraId="351E84EF" w14:textId="77777777" w:rsidR="00485BDD" w:rsidRDefault="00485BDD" w:rsidP="007E130B">
            <w:pPr>
              <w:rPr>
                <w:rFonts w:ascii="Arial" w:hAnsi="Arial" w:cs="Arial"/>
                <w:color w:val="000000"/>
              </w:rPr>
            </w:pPr>
          </w:p>
        </w:tc>
        <w:tc>
          <w:tcPr>
            <w:tcW w:w="4326" w:type="dxa"/>
          </w:tcPr>
          <w:p w14:paraId="6EDE87A8" w14:textId="2A94C017" w:rsidR="00485BDD" w:rsidRDefault="00485BDD" w:rsidP="00485BDD">
            <w:pPr>
              <w:jc w:val="right"/>
              <w:rPr>
                <w:rFonts w:ascii="Arial" w:eastAsia="Arial" w:hAnsi="Arial" w:cs="Arial"/>
                <w:bCs/>
                <w:color w:val="000000"/>
              </w:rPr>
            </w:pPr>
            <w:r>
              <w:rPr>
                <w:rFonts w:ascii="Arial" w:eastAsia="Arial" w:hAnsi="Arial" w:cs="Arial"/>
                <w:bCs/>
                <w:color w:val="000000"/>
              </w:rPr>
              <w:t>Subtotal</w:t>
            </w:r>
          </w:p>
        </w:tc>
        <w:tc>
          <w:tcPr>
            <w:tcW w:w="1948" w:type="dxa"/>
          </w:tcPr>
          <w:p w14:paraId="6A073921" w14:textId="77777777" w:rsidR="00485BDD" w:rsidRDefault="00485BDD" w:rsidP="007E130B">
            <w:pPr>
              <w:jc w:val="both"/>
              <w:rPr>
                <w:rFonts w:ascii="Arial" w:eastAsia="Arial" w:hAnsi="Arial" w:cs="Arial"/>
                <w:bCs/>
                <w:color w:val="000000"/>
              </w:rPr>
            </w:pPr>
          </w:p>
        </w:tc>
      </w:tr>
      <w:tr w:rsidR="00485BDD" w:rsidRPr="00C44C3C" w14:paraId="6424BD6C" w14:textId="77777777" w:rsidTr="00485BDD">
        <w:trPr>
          <w:trHeight w:val="288"/>
          <w:jc w:val="center"/>
        </w:trPr>
        <w:tc>
          <w:tcPr>
            <w:tcW w:w="1176" w:type="dxa"/>
          </w:tcPr>
          <w:p w14:paraId="78C38ADD" w14:textId="77777777" w:rsidR="00485BDD" w:rsidRDefault="00485BDD" w:rsidP="007E130B">
            <w:pPr>
              <w:rPr>
                <w:rFonts w:ascii="Arial" w:hAnsi="Arial" w:cs="Arial"/>
                <w:color w:val="000000"/>
              </w:rPr>
            </w:pPr>
          </w:p>
        </w:tc>
        <w:tc>
          <w:tcPr>
            <w:tcW w:w="1748" w:type="dxa"/>
          </w:tcPr>
          <w:p w14:paraId="00B32990" w14:textId="77777777" w:rsidR="00485BDD" w:rsidRDefault="00485BDD" w:rsidP="007E130B">
            <w:pPr>
              <w:rPr>
                <w:rFonts w:ascii="Arial" w:hAnsi="Arial" w:cs="Arial"/>
                <w:color w:val="000000"/>
              </w:rPr>
            </w:pPr>
          </w:p>
        </w:tc>
        <w:tc>
          <w:tcPr>
            <w:tcW w:w="4326" w:type="dxa"/>
          </w:tcPr>
          <w:p w14:paraId="744E34BA" w14:textId="09AAF79F" w:rsidR="00485BDD" w:rsidRDefault="00485BDD" w:rsidP="00485BDD">
            <w:pPr>
              <w:jc w:val="right"/>
              <w:rPr>
                <w:rFonts w:ascii="Arial" w:eastAsia="Arial" w:hAnsi="Arial" w:cs="Arial"/>
                <w:bCs/>
                <w:color w:val="000000"/>
              </w:rPr>
            </w:pPr>
            <w:r>
              <w:rPr>
                <w:rFonts w:ascii="Arial" w:eastAsia="Arial" w:hAnsi="Arial" w:cs="Arial"/>
                <w:bCs/>
                <w:color w:val="000000"/>
              </w:rPr>
              <w:t>IVA</w:t>
            </w:r>
          </w:p>
        </w:tc>
        <w:tc>
          <w:tcPr>
            <w:tcW w:w="1948" w:type="dxa"/>
          </w:tcPr>
          <w:p w14:paraId="7749C558" w14:textId="77777777" w:rsidR="00485BDD" w:rsidRDefault="00485BDD" w:rsidP="007E130B">
            <w:pPr>
              <w:jc w:val="both"/>
              <w:rPr>
                <w:rFonts w:ascii="Arial" w:eastAsia="Arial" w:hAnsi="Arial" w:cs="Arial"/>
                <w:bCs/>
                <w:color w:val="000000"/>
              </w:rPr>
            </w:pPr>
          </w:p>
        </w:tc>
      </w:tr>
      <w:tr w:rsidR="00485BDD" w:rsidRPr="00C44C3C" w14:paraId="78189D0E" w14:textId="77777777" w:rsidTr="00485BDD">
        <w:trPr>
          <w:trHeight w:val="288"/>
          <w:jc w:val="center"/>
        </w:trPr>
        <w:tc>
          <w:tcPr>
            <w:tcW w:w="1176" w:type="dxa"/>
          </w:tcPr>
          <w:p w14:paraId="6BCEE0C9" w14:textId="77777777" w:rsidR="00485BDD" w:rsidRDefault="00485BDD" w:rsidP="007E130B">
            <w:pPr>
              <w:rPr>
                <w:rFonts w:ascii="Arial" w:hAnsi="Arial" w:cs="Arial"/>
                <w:color w:val="000000"/>
              </w:rPr>
            </w:pPr>
          </w:p>
        </w:tc>
        <w:tc>
          <w:tcPr>
            <w:tcW w:w="1748" w:type="dxa"/>
          </w:tcPr>
          <w:p w14:paraId="7A9260B9" w14:textId="77777777" w:rsidR="00485BDD" w:rsidRDefault="00485BDD" w:rsidP="007E130B">
            <w:pPr>
              <w:rPr>
                <w:rFonts w:ascii="Arial" w:hAnsi="Arial" w:cs="Arial"/>
                <w:color w:val="000000"/>
              </w:rPr>
            </w:pPr>
          </w:p>
        </w:tc>
        <w:tc>
          <w:tcPr>
            <w:tcW w:w="4326" w:type="dxa"/>
          </w:tcPr>
          <w:p w14:paraId="5C959403" w14:textId="3326E555" w:rsidR="00485BDD" w:rsidRDefault="00485BDD" w:rsidP="00485BDD">
            <w:pPr>
              <w:jc w:val="right"/>
              <w:rPr>
                <w:rFonts w:ascii="Arial" w:eastAsia="Arial" w:hAnsi="Arial" w:cs="Arial"/>
                <w:bCs/>
                <w:color w:val="000000"/>
              </w:rPr>
            </w:pPr>
            <w:r>
              <w:rPr>
                <w:rFonts w:ascii="Arial" w:eastAsia="Arial" w:hAnsi="Arial" w:cs="Arial"/>
                <w:bCs/>
                <w:color w:val="000000"/>
              </w:rPr>
              <w:t>Total</w:t>
            </w:r>
          </w:p>
        </w:tc>
        <w:tc>
          <w:tcPr>
            <w:tcW w:w="1948" w:type="dxa"/>
          </w:tcPr>
          <w:p w14:paraId="715C2C33" w14:textId="77777777" w:rsidR="00485BDD" w:rsidRDefault="00485BDD" w:rsidP="007E130B">
            <w:pPr>
              <w:jc w:val="both"/>
              <w:rPr>
                <w:rFonts w:ascii="Arial" w:eastAsia="Arial" w:hAnsi="Arial" w:cs="Arial"/>
                <w:bCs/>
                <w:color w:val="000000"/>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E4BDD5"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87BCE6"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7D597B"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1A7CB"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044B5"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A0CF01"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08929"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E485B"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79871"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D5F0" w14:textId="77777777" w:rsidR="00DB3F84" w:rsidRDefault="00DB3F84" w:rsidP="00AC547F">
      <w:r>
        <w:separator/>
      </w:r>
    </w:p>
  </w:endnote>
  <w:endnote w:type="continuationSeparator" w:id="0">
    <w:p w14:paraId="65130A78" w14:textId="77777777" w:rsidR="00DB3F84" w:rsidRDefault="00DB3F84"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E063" w14:textId="77777777" w:rsidR="00DB3F84" w:rsidRDefault="00DB3F84" w:rsidP="00AC547F">
      <w:r>
        <w:separator/>
      </w:r>
    </w:p>
  </w:footnote>
  <w:footnote w:type="continuationSeparator" w:id="0">
    <w:p w14:paraId="547F11EB" w14:textId="77777777" w:rsidR="00DB3F84" w:rsidRDefault="00DB3F84"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5"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2"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4"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5"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6"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7"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9"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0"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1"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2"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3"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7"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8"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9"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2"/>
  </w:num>
  <w:num w:numId="2" w16cid:durableId="708528607">
    <w:abstractNumId w:val="26"/>
  </w:num>
  <w:num w:numId="3" w16cid:durableId="278033017">
    <w:abstractNumId w:val="27"/>
  </w:num>
  <w:num w:numId="4" w16cid:durableId="507326088">
    <w:abstractNumId w:val="19"/>
  </w:num>
  <w:num w:numId="5" w16cid:durableId="439885394">
    <w:abstractNumId w:val="0"/>
  </w:num>
  <w:num w:numId="6" w16cid:durableId="86393350">
    <w:abstractNumId w:val="30"/>
  </w:num>
  <w:num w:numId="7" w16cid:durableId="1397970440">
    <w:abstractNumId w:val="11"/>
  </w:num>
  <w:num w:numId="8" w16cid:durableId="1591234991">
    <w:abstractNumId w:val="21"/>
  </w:num>
  <w:num w:numId="9" w16cid:durableId="525221067">
    <w:abstractNumId w:val="14"/>
  </w:num>
  <w:num w:numId="10" w16cid:durableId="2083870025">
    <w:abstractNumId w:val="28"/>
  </w:num>
  <w:num w:numId="11" w16cid:durableId="1461801125">
    <w:abstractNumId w:val="18"/>
  </w:num>
  <w:num w:numId="12" w16cid:durableId="41104772">
    <w:abstractNumId w:val="20"/>
  </w:num>
  <w:num w:numId="13" w16cid:durableId="1233587996">
    <w:abstractNumId w:val="4"/>
  </w:num>
  <w:num w:numId="14" w16cid:durableId="1551766129">
    <w:abstractNumId w:val="13"/>
  </w:num>
  <w:num w:numId="15" w16cid:durableId="1035041730">
    <w:abstractNumId w:val="15"/>
  </w:num>
  <w:num w:numId="16" w16cid:durableId="1276212987">
    <w:abstractNumId w:val="2"/>
  </w:num>
  <w:num w:numId="17" w16cid:durableId="227114654">
    <w:abstractNumId w:val="9"/>
  </w:num>
  <w:num w:numId="18" w16cid:durableId="580456447">
    <w:abstractNumId w:val="8"/>
  </w:num>
  <w:num w:numId="19" w16cid:durableId="277689653">
    <w:abstractNumId w:val="7"/>
  </w:num>
  <w:num w:numId="20" w16cid:durableId="1665472108">
    <w:abstractNumId w:val="12"/>
  </w:num>
  <w:num w:numId="21" w16cid:durableId="760566242">
    <w:abstractNumId w:val="5"/>
  </w:num>
  <w:num w:numId="22" w16cid:durableId="1333072257">
    <w:abstractNumId w:val="24"/>
  </w:num>
  <w:num w:numId="23" w16cid:durableId="860825495">
    <w:abstractNumId w:val="3"/>
  </w:num>
  <w:num w:numId="24" w16cid:durableId="1316451951">
    <w:abstractNumId w:val="1"/>
  </w:num>
  <w:num w:numId="25" w16cid:durableId="341054942">
    <w:abstractNumId w:val="17"/>
  </w:num>
  <w:num w:numId="26" w16cid:durableId="196087063">
    <w:abstractNumId w:val="29"/>
  </w:num>
  <w:num w:numId="27" w16cid:durableId="1075589071">
    <w:abstractNumId w:val="6"/>
  </w:num>
  <w:num w:numId="28" w16cid:durableId="582691414">
    <w:abstractNumId w:val="25"/>
  </w:num>
  <w:num w:numId="29" w16cid:durableId="845948440">
    <w:abstractNumId w:val="16"/>
  </w:num>
  <w:num w:numId="30" w16cid:durableId="2066562928">
    <w:abstractNumId w:val="23"/>
  </w:num>
  <w:num w:numId="31" w16cid:durableId="398216993">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3"/>
    <w:rsid w:val="000101AE"/>
    <w:rsid w:val="00017D0C"/>
    <w:rsid w:val="00031310"/>
    <w:rsid w:val="000360FE"/>
    <w:rsid w:val="00041BFF"/>
    <w:rsid w:val="00051FDA"/>
    <w:rsid w:val="000924D3"/>
    <w:rsid w:val="000C4E3D"/>
    <w:rsid w:val="00114D5C"/>
    <w:rsid w:val="001275D4"/>
    <w:rsid w:val="00133E57"/>
    <w:rsid w:val="00143A47"/>
    <w:rsid w:val="00143B8C"/>
    <w:rsid w:val="00145613"/>
    <w:rsid w:val="00153856"/>
    <w:rsid w:val="00153DC3"/>
    <w:rsid w:val="00161147"/>
    <w:rsid w:val="001B01BC"/>
    <w:rsid w:val="001B1B20"/>
    <w:rsid w:val="001B3953"/>
    <w:rsid w:val="001B7CC2"/>
    <w:rsid w:val="001D042C"/>
    <w:rsid w:val="001D3FE3"/>
    <w:rsid w:val="001D44CE"/>
    <w:rsid w:val="001E0834"/>
    <w:rsid w:val="00204934"/>
    <w:rsid w:val="00205418"/>
    <w:rsid w:val="00220613"/>
    <w:rsid w:val="00220629"/>
    <w:rsid w:val="00231175"/>
    <w:rsid w:val="00260370"/>
    <w:rsid w:val="00261D61"/>
    <w:rsid w:val="0026259E"/>
    <w:rsid w:val="0028197A"/>
    <w:rsid w:val="00292A6D"/>
    <w:rsid w:val="002A4B35"/>
    <w:rsid w:val="002A57EB"/>
    <w:rsid w:val="002B6415"/>
    <w:rsid w:val="002C5A65"/>
    <w:rsid w:val="002C5CB0"/>
    <w:rsid w:val="002C5FA8"/>
    <w:rsid w:val="002D113B"/>
    <w:rsid w:val="002E01AB"/>
    <w:rsid w:val="002E2BD7"/>
    <w:rsid w:val="00340D0C"/>
    <w:rsid w:val="003556CB"/>
    <w:rsid w:val="00366BA1"/>
    <w:rsid w:val="00382B35"/>
    <w:rsid w:val="003A0299"/>
    <w:rsid w:val="003E5A71"/>
    <w:rsid w:val="003E768F"/>
    <w:rsid w:val="003F62B5"/>
    <w:rsid w:val="00425562"/>
    <w:rsid w:val="004609C5"/>
    <w:rsid w:val="00471164"/>
    <w:rsid w:val="004741B6"/>
    <w:rsid w:val="00485BDD"/>
    <w:rsid w:val="00495C35"/>
    <w:rsid w:val="00495D26"/>
    <w:rsid w:val="004B0000"/>
    <w:rsid w:val="004B4145"/>
    <w:rsid w:val="004D2226"/>
    <w:rsid w:val="004D660E"/>
    <w:rsid w:val="004E7164"/>
    <w:rsid w:val="004F315C"/>
    <w:rsid w:val="004F4AA4"/>
    <w:rsid w:val="00524469"/>
    <w:rsid w:val="00525EEF"/>
    <w:rsid w:val="00531893"/>
    <w:rsid w:val="00536D11"/>
    <w:rsid w:val="00547543"/>
    <w:rsid w:val="00553FE0"/>
    <w:rsid w:val="00562C40"/>
    <w:rsid w:val="00564BB6"/>
    <w:rsid w:val="00565912"/>
    <w:rsid w:val="0057020F"/>
    <w:rsid w:val="005710A2"/>
    <w:rsid w:val="00585BFA"/>
    <w:rsid w:val="00592A83"/>
    <w:rsid w:val="00594D20"/>
    <w:rsid w:val="005B4C88"/>
    <w:rsid w:val="005C4A9C"/>
    <w:rsid w:val="005D5787"/>
    <w:rsid w:val="005D751E"/>
    <w:rsid w:val="005F1DD5"/>
    <w:rsid w:val="00604FE7"/>
    <w:rsid w:val="006170EE"/>
    <w:rsid w:val="006257FF"/>
    <w:rsid w:val="0063195E"/>
    <w:rsid w:val="00634F76"/>
    <w:rsid w:val="0065686C"/>
    <w:rsid w:val="00656B45"/>
    <w:rsid w:val="00667270"/>
    <w:rsid w:val="00673200"/>
    <w:rsid w:val="006B1E48"/>
    <w:rsid w:val="006E613B"/>
    <w:rsid w:val="006F4F03"/>
    <w:rsid w:val="007060BE"/>
    <w:rsid w:val="0071322F"/>
    <w:rsid w:val="007347F0"/>
    <w:rsid w:val="00754DDE"/>
    <w:rsid w:val="007561BB"/>
    <w:rsid w:val="007921BF"/>
    <w:rsid w:val="00794BF1"/>
    <w:rsid w:val="007A1AA0"/>
    <w:rsid w:val="007C0CF4"/>
    <w:rsid w:val="00851C9F"/>
    <w:rsid w:val="00855BDE"/>
    <w:rsid w:val="00882F0D"/>
    <w:rsid w:val="00884E5C"/>
    <w:rsid w:val="0089423B"/>
    <w:rsid w:val="008A44B6"/>
    <w:rsid w:val="008A533D"/>
    <w:rsid w:val="008B04A9"/>
    <w:rsid w:val="008B46E4"/>
    <w:rsid w:val="008F209C"/>
    <w:rsid w:val="008F4250"/>
    <w:rsid w:val="00906616"/>
    <w:rsid w:val="009103BD"/>
    <w:rsid w:val="00921CF6"/>
    <w:rsid w:val="00921DD9"/>
    <w:rsid w:val="00924270"/>
    <w:rsid w:val="00941D05"/>
    <w:rsid w:val="00943C35"/>
    <w:rsid w:val="00946EEA"/>
    <w:rsid w:val="00951B4A"/>
    <w:rsid w:val="00962FEE"/>
    <w:rsid w:val="00963118"/>
    <w:rsid w:val="00972EE5"/>
    <w:rsid w:val="00977C93"/>
    <w:rsid w:val="00983603"/>
    <w:rsid w:val="009A0C8C"/>
    <w:rsid w:val="009A3B3A"/>
    <w:rsid w:val="009B066F"/>
    <w:rsid w:val="009B7F48"/>
    <w:rsid w:val="009C3C55"/>
    <w:rsid w:val="009E1571"/>
    <w:rsid w:val="00A161BC"/>
    <w:rsid w:val="00A253DD"/>
    <w:rsid w:val="00A26526"/>
    <w:rsid w:val="00A400D5"/>
    <w:rsid w:val="00A45DCB"/>
    <w:rsid w:val="00A46E6B"/>
    <w:rsid w:val="00A543AB"/>
    <w:rsid w:val="00A72B97"/>
    <w:rsid w:val="00A77D2F"/>
    <w:rsid w:val="00A82CAE"/>
    <w:rsid w:val="00A8387C"/>
    <w:rsid w:val="00A8704F"/>
    <w:rsid w:val="00A87271"/>
    <w:rsid w:val="00A9006A"/>
    <w:rsid w:val="00AB537F"/>
    <w:rsid w:val="00AC547F"/>
    <w:rsid w:val="00AD67C7"/>
    <w:rsid w:val="00AE6306"/>
    <w:rsid w:val="00B036A9"/>
    <w:rsid w:val="00B36C84"/>
    <w:rsid w:val="00B375AA"/>
    <w:rsid w:val="00B519E3"/>
    <w:rsid w:val="00B745EB"/>
    <w:rsid w:val="00B77EC8"/>
    <w:rsid w:val="00B93FB7"/>
    <w:rsid w:val="00B957FC"/>
    <w:rsid w:val="00BD09DB"/>
    <w:rsid w:val="00BF39FB"/>
    <w:rsid w:val="00C2006F"/>
    <w:rsid w:val="00C26773"/>
    <w:rsid w:val="00C30326"/>
    <w:rsid w:val="00C32A56"/>
    <w:rsid w:val="00C47063"/>
    <w:rsid w:val="00C66422"/>
    <w:rsid w:val="00C75194"/>
    <w:rsid w:val="00C75CD5"/>
    <w:rsid w:val="00C915AE"/>
    <w:rsid w:val="00CA3769"/>
    <w:rsid w:val="00CC3743"/>
    <w:rsid w:val="00CD48B2"/>
    <w:rsid w:val="00CE3C88"/>
    <w:rsid w:val="00CF5B4F"/>
    <w:rsid w:val="00D033E4"/>
    <w:rsid w:val="00D21DFB"/>
    <w:rsid w:val="00D25EA4"/>
    <w:rsid w:val="00D26B3B"/>
    <w:rsid w:val="00D51FC0"/>
    <w:rsid w:val="00D53806"/>
    <w:rsid w:val="00D64AF2"/>
    <w:rsid w:val="00D72C57"/>
    <w:rsid w:val="00DA00A5"/>
    <w:rsid w:val="00DB3F84"/>
    <w:rsid w:val="00DC5DBA"/>
    <w:rsid w:val="00DD07AB"/>
    <w:rsid w:val="00E36D3C"/>
    <w:rsid w:val="00E54687"/>
    <w:rsid w:val="00E63BC9"/>
    <w:rsid w:val="00E8576A"/>
    <w:rsid w:val="00E95DAB"/>
    <w:rsid w:val="00E97C02"/>
    <w:rsid w:val="00EA107C"/>
    <w:rsid w:val="00ED6C03"/>
    <w:rsid w:val="00EE12D7"/>
    <w:rsid w:val="00EE7633"/>
    <w:rsid w:val="00EF0462"/>
    <w:rsid w:val="00F00E31"/>
    <w:rsid w:val="00F058F0"/>
    <w:rsid w:val="00F071B6"/>
    <w:rsid w:val="00F1062C"/>
    <w:rsid w:val="00F1751D"/>
    <w:rsid w:val="00F258AD"/>
    <w:rsid w:val="00F25B5B"/>
    <w:rsid w:val="00F320B1"/>
    <w:rsid w:val="00F6187B"/>
    <w:rsid w:val="00F64EEB"/>
    <w:rsid w:val="00F928B4"/>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12336</Words>
  <Characters>67851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Denisse</cp:lastModifiedBy>
  <cp:revision>2</cp:revision>
  <cp:lastPrinted>2026-04-15T19:37:00Z</cp:lastPrinted>
  <dcterms:created xsi:type="dcterms:W3CDTF">2026-04-15T19:39:00Z</dcterms:created>
  <dcterms:modified xsi:type="dcterms:W3CDTF">2026-04-15T19:39:00Z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