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42CA" w14:textId="77777777" w:rsidR="005D0E01" w:rsidRDefault="005D0E01" w:rsidP="00D53806">
      <w:pPr>
        <w:spacing w:before="25" w:line="242" w:lineRule="auto"/>
        <w:ind w:left="1090" w:right="1120" w:firstLine="1"/>
        <w:jc w:val="center"/>
        <w:rPr>
          <w:b/>
          <w:i/>
          <w:sz w:val="27"/>
        </w:rPr>
      </w:pPr>
      <w:bookmarkStart w:id="0" w:name="_Hlk196232258"/>
    </w:p>
    <w:p w14:paraId="358CA493" w14:textId="70CC05E1" w:rsidR="006F4F03" w:rsidRDefault="00A253DD" w:rsidP="00D53806">
      <w:pPr>
        <w:spacing w:before="25" w:line="242" w:lineRule="auto"/>
        <w:ind w:left="1090" w:right="1120" w:firstLine="1"/>
        <w:jc w:val="center"/>
        <w:rPr>
          <w:b/>
          <w:i/>
          <w:sz w:val="27"/>
        </w:rPr>
      </w:pPr>
      <w:r w:rsidRPr="00D53806">
        <w:rPr>
          <w:b/>
          <w:i/>
          <w:sz w:val="27"/>
        </w:rPr>
        <w:t>LPL/0</w:t>
      </w:r>
      <w:r w:rsidR="0071581F">
        <w:rPr>
          <w:b/>
          <w:i/>
          <w:sz w:val="27"/>
        </w:rPr>
        <w:t>1</w:t>
      </w:r>
      <w:r w:rsidR="00EE0152">
        <w:rPr>
          <w:b/>
          <w:i/>
          <w:sz w:val="27"/>
        </w:rPr>
        <w:t>1</w:t>
      </w:r>
      <w:r w:rsidRPr="00D53806">
        <w:rPr>
          <w:b/>
          <w:i/>
          <w:sz w:val="27"/>
        </w:rPr>
        <w:t>/2025/SC</w:t>
      </w:r>
    </w:p>
    <w:p w14:paraId="07CFDF2A" w14:textId="78B6B851" w:rsidR="00FB23F4" w:rsidRPr="00D53806" w:rsidRDefault="00FB23F4" w:rsidP="00D53806">
      <w:pPr>
        <w:spacing w:before="25" w:line="242" w:lineRule="auto"/>
        <w:ind w:left="1090" w:right="1120" w:firstLine="1"/>
        <w:jc w:val="center"/>
        <w:rPr>
          <w:b/>
          <w:i/>
          <w:sz w:val="27"/>
        </w:rPr>
      </w:pPr>
      <w:r>
        <w:rPr>
          <w:b/>
          <w:i/>
          <w:sz w:val="27"/>
        </w:rPr>
        <w:t>LICITACIÓN PÚBLICA LOCAL</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bookmarkEnd w:id="0"/>
    <w:p w14:paraId="027B180B" w14:textId="6A039BF6" w:rsidR="003D71C8" w:rsidRPr="003D71C8" w:rsidRDefault="003D71C8" w:rsidP="00A45DCB">
      <w:pPr>
        <w:spacing w:line="328" w:lineRule="exact"/>
        <w:ind w:left="1123" w:right="1147"/>
        <w:jc w:val="center"/>
        <w:rPr>
          <w:rFonts w:ascii="Arial" w:eastAsia="Arial" w:hAnsi="Arial" w:cs="Arial"/>
          <w:b/>
        </w:rPr>
      </w:pPr>
      <w:r w:rsidRPr="003D71C8">
        <w:rPr>
          <w:rFonts w:ascii="Arial" w:hAnsi="Arial" w:cs="Arial"/>
          <w:b/>
        </w:rPr>
        <w:t>SERVICIO DE JARDINERÍA PARA CUBRIR LAS NECESIDADES DE LAS ÁREAS VERDES, ASÍ COMO</w:t>
      </w:r>
      <w:r w:rsidRPr="003D71C8">
        <w:rPr>
          <w:rFonts w:ascii="Arial" w:eastAsia="Arial" w:hAnsi="Arial" w:cs="Arial"/>
          <w:b/>
        </w:rPr>
        <w:t xml:space="preserve"> SERVICIO DE MANTENIMIENTO DE PODA EN AREAS ARBOLADAS DEL INSTITUTO CULTURAL CABAÑAS Y ÁREA ESCOLAR</w:t>
      </w:r>
      <w:r w:rsidRPr="003D71C8">
        <w:rPr>
          <w:rFonts w:ascii="Arial" w:hAnsi="Arial" w:cs="Arial"/>
          <w:b/>
        </w:rPr>
        <w:t xml:space="preserve"> 2026</w:t>
      </w:r>
    </w:p>
    <w:p w14:paraId="65AFCF3D" w14:textId="156C9ACB" w:rsidR="0071581F" w:rsidRDefault="0071581F" w:rsidP="00A45DCB">
      <w:pPr>
        <w:spacing w:line="328" w:lineRule="exact"/>
        <w:ind w:left="1123" w:right="1147"/>
        <w:jc w:val="center"/>
        <w:rPr>
          <w:rFonts w:ascii="Arial" w:eastAsia="Arial" w:hAnsi="Arial" w:cs="Arial"/>
          <w:b/>
        </w:rPr>
      </w:pPr>
      <w:r>
        <w:rPr>
          <w:rFonts w:ascii="Arial" w:eastAsia="Arial" w:hAnsi="Arial" w:cs="Arial"/>
          <w:b/>
        </w:rPr>
        <w:t>“Tiempos acortados”</w:t>
      </w:r>
    </w:p>
    <w:p w14:paraId="23218006" w14:textId="77777777" w:rsidR="00851AE3" w:rsidRPr="00A45DCB" w:rsidRDefault="00851AE3"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1072"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F96C1E" id="Group 1" o:spid="_x0000_s1026" style="position:absolute;margin-left:63.4pt;margin-top:-2.55pt;width:487.55pt;height:394.25pt;z-index:-251665408;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8000"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1D853CF9" w:rsidR="006F4F03" w:rsidRPr="009103BD" w:rsidRDefault="00000000">
      <w:pPr>
        <w:spacing w:before="85"/>
        <w:ind w:left="642" w:right="611"/>
        <w:rPr>
          <w:sz w:val="16"/>
          <w:szCs w:val="28"/>
        </w:rPr>
      </w:pPr>
      <w:r>
        <w:br w:type="column"/>
      </w:r>
      <w:r w:rsidR="00C26773">
        <w:rPr>
          <w:sz w:val="13"/>
        </w:rPr>
        <w:t xml:space="preserve">        </w:t>
      </w:r>
      <w:r w:rsidR="007D321C">
        <w:rPr>
          <w:sz w:val="16"/>
          <w:szCs w:val="28"/>
        </w:rPr>
        <w:t>0</w:t>
      </w:r>
      <w:r w:rsidR="00BA7BFF">
        <w:rPr>
          <w:sz w:val="16"/>
          <w:szCs w:val="28"/>
        </w:rPr>
        <w:t>2</w:t>
      </w:r>
      <w:r w:rsidR="00525EEF">
        <w:rPr>
          <w:sz w:val="16"/>
          <w:szCs w:val="28"/>
        </w:rPr>
        <w:t>/</w:t>
      </w:r>
      <w:r w:rsidR="0071581F">
        <w:rPr>
          <w:sz w:val="16"/>
          <w:szCs w:val="28"/>
        </w:rPr>
        <w:t>12</w:t>
      </w:r>
      <w:r w:rsidR="00525EEF">
        <w:rPr>
          <w:sz w:val="16"/>
          <w:szCs w:val="28"/>
        </w:rPr>
        <w:t>/</w:t>
      </w:r>
      <w:r w:rsidR="00C26773" w:rsidRPr="009103BD">
        <w:rPr>
          <w:sz w:val="16"/>
          <w:szCs w:val="28"/>
        </w:rPr>
        <w:t>2025</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6B55111C" w:rsidR="006F4F03" w:rsidRDefault="00000000">
      <w:pPr>
        <w:spacing w:before="169" w:line="247" w:lineRule="auto"/>
        <w:ind w:left="550" w:right="38" w:firstLine="65"/>
        <w:jc w:val="both"/>
        <w:rPr>
          <w:sz w:val="17"/>
        </w:rPr>
      </w:pPr>
      <w:r>
        <w:br w:type="column"/>
      </w:r>
      <w:r w:rsidR="002D578D">
        <w:rPr>
          <w:sz w:val="17"/>
        </w:rPr>
        <w:t xml:space="preserve">Dirección de </w:t>
      </w:r>
      <w:r w:rsidR="003D19EF">
        <w:rPr>
          <w:sz w:val="17"/>
        </w:rPr>
        <w:t>servicios generales</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6841F3B3" w:rsidR="006F4F03" w:rsidRDefault="00000000">
      <w:pPr>
        <w:pStyle w:val="Ttulo4"/>
        <w:spacing w:before="137" w:line="237" w:lineRule="auto"/>
        <w:ind w:left="559" w:right="1079"/>
      </w:pPr>
      <w:r>
        <w:br w:type="column"/>
      </w:r>
      <w:r w:rsidR="00921CF6">
        <w:t xml:space="preserve"> </w:t>
      </w:r>
      <w:r w:rsidR="0071581F">
        <w:t>05</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115DA2D9"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71581F">
        <w:rPr>
          <w:sz w:val="15"/>
        </w:rPr>
        <w:t>08</w:t>
      </w:r>
      <w:r w:rsidR="00525EEF">
        <w:rPr>
          <w:sz w:val="15"/>
        </w:rPr>
        <w:t>/</w:t>
      </w:r>
      <w:r w:rsidR="0071581F">
        <w:rPr>
          <w:sz w:val="15"/>
        </w:rPr>
        <w:t>12</w:t>
      </w:r>
      <w:r w:rsidR="00525EEF">
        <w:rPr>
          <w:sz w:val="15"/>
        </w:rPr>
        <w:t>/</w:t>
      </w:r>
      <w:r w:rsidR="00A45DCB" w:rsidRPr="00A45DCB">
        <w:rPr>
          <w:sz w:val="15"/>
        </w:rPr>
        <w:t>2025</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34EAB237" w:rsidR="006F4F03" w:rsidRDefault="009103BD">
      <w:pPr>
        <w:ind w:left="197"/>
        <w:rPr>
          <w:sz w:val="13"/>
        </w:rPr>
      </w:pPr>
      <w:r>
        <w:rPr>
          <w:sz w:val="13"/>
        </w:rPr>
        <w:t xml:space="preserve">Contrato </w:t>
      </w:r>
      <w:r w:rsidR="002D578D">
        <w:rPr>
          <w:sz w:val="13"/>
        </w:rPr>
        <w:t>cerrado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77777777" w:rsidR="006F4F03" w:rsidRDefault="009103BD">
      <w:pPr>
        <w:spacing w:before="1"/>
        <w:ind w:left="189"/>
        <w:rPr>
          <w:sz w:val="17"/>
        </w:rPr>
      </w:pPr>
      <w:r>
        <w:rPr>
          <w:sz w:val="17"/>
        </w:rPr>
        <w:t>A un solo proveedor</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77777777" w:rsidR="006F4F03" w:rsidRDefault="009103BD">
      <w:pPr>
        <w:spacing w:before="71" w:line="237" w:lineRule="auto"/>
        <w:ind w:left="375" w:right="921"/>
        <w:rPr>
          <w:sz w:val="17"/>
        </w:rPr>
      </w:pPr>
      <w:r>
        <w:t xml:space="preserve">          </w:t>
      </w:r>
      <w:r>
        <w:rPr>
          <w:sz w:val="17"/>
        </w:rPr>
        <w:t>Binario</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57C854F2" w:rsidR="006F4F03" w:rsidRDefault="009103BD">
      <w:pPr>
        <w:pStyle w:val="Ttulo4"/>
        <w:spacing w:before="176" w:line="237" w:lineRule="auto"/>
        <w:ind w:left="638" w:right="1033"/>
      </w:pPr>
      <w:r>
        <w:t>SA/</w:t>
      </w:r>
      <w:r w:rsidR="0071581F">
        <w:t>2</w:t>
      </w:r>
      <w:r w:rsidR="003D71C8">
        <w:t>11</w:t>
      </w:r>
      <w:r>
        <w:t>/2025.</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lastRenderedPageBreak/>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05F7EA95" w:rsidR="006F4F03" w:rsidRDefault="002C082A" w:rsidP="00A45DCB">
            <w:pPr>
              <w:pStyle w:val="TableParagraph"/>
              <w:spacing w:before="17" w:line="237" w:lineRule="auto"/>
              <w:ind w:right="280"/>
              <w:rPr>
                <w:sz w:val="17"/>
              </w:rPr>
            </w:pPr>
            <w:r>
              <w:rPr>
                <w:sz w:val="17"/>
              </w:rPr>
              <w:t>NO</w:t>
            </w:r>
            <w:r w:rsidR="00A45DCB">
              <w:rPr>
                <w:sz w:val="17"/>
              </w:rPr>
              <w:t xml:space="preserve">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1BB71A0E" w:rsidR="00A45DCB" w:rsidRPr="00A45DCB" w:rsidRDefault="00BA7BFF" w:rsidP="00A45DCB">
            <w:pPr>
              <w:pStyle w:val="TableParagraph"/>
              <w:spacing w:line="152" w:lineRule="exact"/>
              <w:rPr>
                <w:sz w:val="15"/>
              </w:rPr>
            </w:pPr>
            <w:r>
              <w:rPr>
                <w:sz w:val="15"/>
              </w:rPr>
              <w:t>NO</w:t>
            </w:r>
            <w:r w:rsidR="00A45DCB">
              <w:rPr>
                <w:sz w:val="15"/>
              </w:rPr>
              <w:t xml:space="preserve">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02019830" w:rsidR="006F4F03" w:rsidRDefault="00A45DCB">
            <w:pPr>
              <w:pStyle w:val="TableParagraph"/>
              <w:spacing w:before="47" w:line="244" w:lineRule="auto"/>
              <w:ind w:left="74" w:right="1035"/>
              <w:rPr>
                <w:sz w:val="17"/>
              </w:rPr>
            </w:pPr>
            <w:r>
              <w:rPr>
                <w:sz w:val="17"/>
              </w:rPr>
              <w:t xml:space="preserve">Recursos </w:t>
            </w:r>
            <w:r w:rsidR="002D578D">
              <w:rPr>
                <w:sz w:val="17"/>
              </w:rPr>
              <w:t>estatales</w:t>
            </w:r>
          </w:p>
        </w:tc>
        <w:tc>
          <w:tcPr>
            <w:tcW w:w="2068"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445" w:type="dxa"/>
            <w:tcBorders>
              <w:bottom w:val="single" w:sz="12" w:space="0" w:color="000000"/>
              <w:right w:val="single" w:sz="12" w:space="0" w:color="000000"/>
            </w:tcBorders>
          </w:tcPr>
          <w:p w14:paraId="0ADC3308" w14:textId="3FF3CE09" w:rsidR="006F4F03" w:rsidRDefault="0071581F">
            <w:pPr>
              <w:pStyle w:val="TableParagraph"/>
              <w:spacing w:before="149" w:line="237" w:lineRule="auto"/>
              <w:ind w:left="156" w:right="261" w:hanging="101"/>
              <w:rPr>
                <w:sz w:val="19"/>
              </w:rPr>
            </w:pPr>
            <w:r w:rsidRPr="0071581F">
              <w:rPr>
                <w:sz w:val="19"/>
              </w:rPr>
              <w:t xml:space="preserve">Para efectos del presente proceso se llevará a cabo con Recursos de Origen Propio a cargo de la Partida </w:t>
            </w:r>
            <w:r w:rsidR="003D71C8">
              <w:rPr>
                <w:sz w:val="19"/>
              </w:rPr>
              <w:t>3591</w:t>
            </w:r>
            <w:r w:rsidRPr="0071581F">
              <w:rPr>
                <w:sz w:val="19"/>
              </w:rPr>
              <w:t>. En el entendido que esta contratación queda sujeta al Presupuesto de Egresos del Estado de Jalisco autorizado para el 2026 de conformidad a los artículos 45, 46 último párrafo de la Ley de Presupuesto, Contabilidad y Gasto Público del Estado de Jalisco y aprobado por parte de la H. Junta de Gobierno en el Programa Anual de Adquisiciones del Organismo Público Descentralizado Instituto Cultural Cabañas para el ejercicio 2026, llevándose a cabo el control y seguimiento del presupuesto comprometido a partir del inicio de la vigencia del Contrato.</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46970DDF" w14:textId="77777777" w:rsidR="00943C35" w:rsidRDefault="00943C35">
      <w:pPr>
        <w:pStyle w:val="Textoindependiente"/>
        <w:spacing w:before="3"/>
        <w:rPr>
          <w:b/>
          <w:sz w:val="16"/>
        </w:rPr>
      </w:pPr>
    </w:p>
    <w:p w14:paraId="2F2005E5" w14:textId="743E8093" w:rsidR="003D71C8" w:rsidRDefault="003D71C8" w:rsidP="003D71C8">
      <w:pPr>
        <w:spacing w:before="25" w:line="242" w:lineRule="auto"/>
        <w:ind w:left="1090" w:right="1120" w:firstLine="1"/>
        <w:jc w:val="center"/>
        <w:rPr>
          <w:b/>
          <w:i/>
          <w:sz w:val="27"/>
        </w:rPr>
      </w:pPr>
      <w:r w:rsidRPr="00D53806">
        <w:rPr>
          <w:b/>
          <w:i/>
          <w:sz w:val="27"/>
        </w:rPr>
        <w:t>LPL/0</w:t>
      </w:r>
      <w:r>
        <w:rPr>
          <w:b/>
          <w:i/>
          <w:sz w:val="27"/>
        </w:rPr>
        <w:t>1</w:t>
      </w:r>
      <w:r w:rsidR="00EE0152">
        <w:rPr>
          <w:b/>
          <w:i/>
          <w:sz w:val="27"/>
        </w:rPr>
        <w:t>1</w:t>
      </w:r>
      <w:r w:rsidRPr="00D53806">
        <w:rPr>
          <w:b/>
          <w:i/>
          <w:sz w:val="27"/>
        </w:rPr>
        <w:t>/2025/SC</w:t>
      </w:r>
    </w:p>
    <w:p w14:paraId="7A8EDE6E" w14:textId="77777777" w:rsidR="003D71C8" w:rsidRPr="00D53806" w:rsidRDefault="003D71C8" w:rsidP="003D71C8">
      <w:pPr>
        <w:spacing w:before="25" w:line="242" w:lineRule="auto"/>
        <w:ind w:left="1090" w:right="1120" w:firstLine="1"/>
        <w:jc w:val="center"/>
        <w:rPr>
          <w:b/>
          <w:i/>
          <w:sz w:val="27"/>
        </w:rPr>
      </w:pPr>
      <w:r>
        <w:rPr>
          <w:b/>
          <w:i/>
          <w:sz w:val="27"/>
        </w:rPr>
        <w:t>LICITACIÓN PÚBLICA LOCAL</w:t>
      </w:r>
    </w:p>
    <w:p w14:paraId="55F823A9" w14:textId="77777777" w:rsidR="003D71C8" w:rsidRDefault="003D71C8" w:rsidP="003D71C8">
      <w:pPr>
        <w:spacing w:before="25" w:line="242" w:lineRule="auto"/>
        <w:ind w:left="1090" w:right="1120" w:firstLine="1"/>
        <w:jc w:val="center"/>
        <w:rPr>
          <w:b/>
          <w:i/>
          <w:sz w:val="27"/>
        </w:rPr>
      </w:pPr>
      <w:r>
        <w:rPr>
          <w:b/>
          <w:i/>
          <w:sz w:val="27"/>
        </w:rPr>
        <w:t>SIN CONCURRENCIA DEL COMITÉ DE ADQUISICIONES</w:t>
      </w:r>
    </w:p>
    <w:p w14:paraId="2B7CF46B" w14:textId="77777777" w:rsidR="003D71C8" w:rsidRPr="003D71C8" w:rsidRDefault="003D71C8" w:rsidP="003D71C8">
      <w:pPr>
        <w:spacing w:line="328" w:lineRule="exact"/>
        <w:ind w:left="1123" w:right="1147"/>
        <w:jc w:val="center"/>
        <w:rPr>
          <w:rFonts w:ascii="Arial" w:eastAsia="Arial" w:hAnsi="Arial" w:cs="Arial"/>
          <w:b/>
        </w:rPr>
      </w:pPr>
      <w:r w:rsidRPr="003D71C8">
        <w:rPr>
          <w:rFonts w:ascii="Arial" w:hAnsi="Arial" w:cs="Arial"/>
          <w:b/>
        </w:rPr>
        <w:t>SERVICIO DE JARDINERÍA PARA CUBRIR LAS NECESIDADES DE LAS ÁREAS VERDES, ASÍ COMO</w:t>
      </w:r>
      <w:r w:rsidRPr="003D71C8">
        <w:rPr>
          <w:rFonts w:ascii="Arial" w:eastAsia="Arial" w:hAnsi="Arial" w:cs="Arial"/>
          <w:b/>
        </w:rPr>
        <w:t xml:space="preserve"> SERVICIO DE MANTENIMIENTO DE PODA EN AREAS ARBOLADAS DEL INSTITUTO CULTURAL CABAÑAS Y ÁREA ESCOLAR</w:t>
      </w:r>
      <w:r w:rsidRPr="003D71C8">
        <w:rPr>
          <w:rFonts w:ascii="Arial" w:hAnsi="Arial" w:cs="Arial"/>
          <w:b/>
        </w:rPr>
        <w:t xml:space="preserve"> 2026</w:t>
      </w:r>
    </w:p>
    <w:p w14:paraId="73B98788" w14:textId="77777777" w:rsidR="003D71C8" w:rsidRDefault="003D71C8" w:rsidP="003D71C8">
      <w:pPr>
        <w:spacing w:line="328" w:lineRule="exact"/>
        <w:ind w:left="1123" w:right="1147"/>
        <w:jc w:val="center"/>
        <w:rPr>
          <w:rFonts w:ascii="Arial" w:eastAsia="Arial" w:hAnsi="Arial" w:cs="Arial"/>
          <w:b/>
        </w:rPr>
      </w:pPr>
      <w:r>
        <w:rPr>
          <w:rFonts w:ascii="Arial" w:eastAsia="Arial" w:hAnsi="Arial" w:cs="Arial"/>
          <w:b/>
        </w:rPr>
        <w:t>“Tiempos acortados”</w:t>
      </w:r>
    </w:p>
    <w:p w14:paraId="52A991AD" w14:textId="70033862" w:rsidR="006F4F03" w:rsidRDefault="00000000">
      <w:pPr>
        <w:pStyle w:val="Textoindependiente"/>
        <w:spacing w:before="3"/>
        <w:rPr>
          <w:b/>
          <w:sz w:val="16"/>
        </w:rPr>
      </w:pPr>
      <w:r>
        <w:rPr>
          <w:noProof/>
        </w:rPr>
        <mc:AlternateContent>
          <mc:Choice Requires="wps">
            <w:drawing>
              <wp:anchor distT="0" distB="0" distL="0" distR="0" simplePos="0" relativeHeight="251653120"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7AB9D538" w:rsidR="006F4F03" w:rsidRDefault="007D321C">
                                  <w:pPr>
                                    <w:pStyle w:val="TableParagraph"/>
                                    <w:spacing w:before="217"/>
                                    <w:ind w:left="509"/>
                                    <w:rPr>
                                      <w:b/>
                                      <w:sz w:val="23"/>
                                    </w:rPr>
                                  </w:pPr>
                                  <w:r>
                                    <w:rPr>
                                      <w:b/>
                                      <w:spacing w:val="-2"/>
                                      <w:sz w:val="23"/>
                                    </w:rPr>
                                    <w:t>0</w:t>
                                  </w:r>
                                  <w:r w:rsidR="00BA7BFF">
                                    <w:rPr>
                                      <w:b/>
                                      <w:spacing w:val="-2"/>
                                      <w:sz w:val="23"/>
                                    </w:rPr>
                                    <w:t>2</w:t>
                                  </w:r>
                                  <w:r w:rsidR="00921DD9">
                                    <w:rPr>
                                      <w:b/>
                                      <w:spacing w:val="-2"/>
                                      <w:sz w:val="23"/>
                                    </w:rPr>
                                    <w:t>/</w:t>
                                  </w:r>
                                  <w:r w:rsidR="0071581F">
                                    <w:rPr>
                                      <w:b/>
                                      <w:spacing w:val="-2"/>
                                      <w:sz w:val="23"/>
                                    </w:rPr>
                                    <w:t>12</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7AB9D538" w:rsidR="006F4F03" w:rsidRDefault="007D321C">
                            <w:pPr>
                              <w:pStyle w:val="TableParagraph"/>
                              <w:spacing w:before="217"/>
                              <w:ind w:left="509"/>
                              <w:rPr>
                                <w:b/>
                                <w:sz w:val="23"/>
                              </w:rPr>
                            </w:pPr>
                            <w:r>
                              <w:rPr>
                                <w:b/>
                                <w:spacing w:val="-2"/>
                                <w:sz w:val="23"/>
                              </w:rPr>
                              <w:t>0</w:t>
                            </w:r>
                            <w:r w:rsidR="00BA7BFF">
                              <w:rPr>
                                <w:b/>
                                <w:spacing w:val="-2"/>
                                <w:sz w:val="23"/>
                              </w:rPr>
                              <w:t>2</w:t>
                            </w:r>
                            <w:r w:rsidR="00921DD9">
                              <w:rPr>
                                <w:b/>
                                <w:spacing w:val="-2"/>
                                <w:sz w:val="23"/>
                              </w:rPr>
                              <w:t>/</w:t>
                            </w:r>
                            <w:r w:rsidR="0071581F">
                              <w:rPr>
                                <w:b/>
                                <w:spacing w:val="-2"/>
                                <w:sz w:val="23"/>
                              </w:rPr>
                              <w:t>12</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4C6DBF39" w:rsidR="006F4F03" w:rsidRDefault="0071581F">
                              <w:pPr>
                                <w:spacing w:before="248"/>
                                <w:ind w:left="2715"/>
                                <w:rPr>
                                  <w:b/>
                                  <w:sz w:val="23"/>
                                </w:rPr>
                              </w:pPr>
                              <w:r>
                                <w:rPr>
                                  <w:b/>
                                  <w:spacing w:val="-2"/>
                                  <w:sz w:val="23"/>
                                </w:rPr>
                                <w:t>08</w:t>
                              </w:r>
                              <w:r w:rsidR="00A45DCB">
                                <w:rPr>
                                  <w:b/>
                                  <w:spacing w:val="-2"/>
                                  <w:sz w:val="23"/>
                                </w:rPr>
                                <w:t>/</w:t>
                              </w:r>
                              <w:r>
                                <w:rPr>
                                  <w:b/>
                                  <w:spacing w:val="-2"/>
                                  <w:sz w:val="23"/>
                                </w:rPr>
                                <w:t>12</w:t>
                              </w:r>
                              <w:r w:rsidR="00A45DCB">
                                <w:rPr>
                                  <w:b/>
                                  <w:spacing w:val="-2"/>
                                  <w:sz w:val="23"/>
                                </w:rPr>
                                <w:t>/2025</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4C6DBF39" w:rsidR="006F4F03" w:rsidRDefault="0071581F">
                        <w:pPr>
                          <w:spacing w:before="248"/>
                          <w:ind w:left="2715"/>
                          <w:rPr>
                            <w:b/>
                            <w:sz w:val="23"/>
                          </w:rPr>
                        </w:pPr>
                        <w:r>
                          <w:rPr>
                            <w:b/>
                            <w:spacing w:val="-2"/>
                            <w:sz w:val="23"/>
                          </w:rPr>
                          <w:t>08</w:t>
                        </w:r>
                        <w:r w:rsidR="00A45DCB">
                          <w:rPr>
                            <w:b/>
                            <w:spacing w:val="-2"/>
                            <w:sz w:val="23"/>
                          </w:rPr>
                          <w:t>/</w:t>
                        </w:r>
                        <w:r>
                          <w:rPr>
                            <w:b/>
                            <w:spacing w:val="-2"/>
                            <w:sz w:val="23"/>
                          </w:rPr>
                          <w:t>12</w:t>
                        </w:r>
                        <w:r w:rsidR="00A45DCB">
                          <w:rPr>
                            <w:b/>
                            <w:spacing w:val="-2"/>
                            <w:sz w:val="23"/>
                          </w:rPr>
                          <w:t>/2025</w:t>
                        </w:r>
                      </w:p>
                    </w:txbxContent>
                  </v:textbox>
                </v:shape>
                <w10:wrap type="topAndBottom" anchorx="page"/>
              </v:group>
            </w:pict>
          </mc:Fallback>
        </mc:AlternateContent>
      </w:r>
      <w:r>
        <w:rPr>
          <w:noProof/>
        </w:rPr>
        <mc:AlternateContent>
          <mc:Choice Requires="wps">
            <w:drawing>
              <wp:anchor distT="0" distB="0" distL="0" distR="0" simplePos="0" relativeHeight="251654144"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1861182D"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7D321C">
                                    <w:rPr>
                                      <w:b/>
                                      <w:spacing w:val="-2"/>
                                      <w:w w:val="105"/>
                                      <w:sz w:val="19"/>
                                    </w:rPr>
                                    <w:t>0</w:t>
                                  </w:r>
                                  <w:r w:rsidR="00BA7BFF">
                                    <w:rPr>
                                      <w:b/>
                                      <w:spacing w:val="-2"/>
                                      <w:w w:val="105"/>
                                      <w:sz w:val="19"/>
                                    </w:rPr>
                                    <w:t>2</w:t>
                                  </w:r>
                                  <w:r>
                                    <w:rPr>
                                      <w:b/>
                                      <w:spacing w:val="-2"/>
                                      <w:w w:val="105"/>
                                      <w:sz w:val="19"/>
                                    </w:rPr>
                                    <w:t>/</w:t>
                                  </w:r>
                                  <w:r w:rsidR="0071581F">
                                    <w:rPr>
                                      <w:b/>
                                      <w:spacing w:val="-2"/>
                                      <w:w w:val="105"/>
                                      <w:sz w:val="19"/>
                                    </w:rPr>
                                    <w:t>12</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12BF09BF"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71581F">
                                    <w:rPr>
                                      <w:b/>
                                      <w:spacing w:val="-2"/>
                                      <w:sz w:val="19"/>
                                    </w:rPr>
                                    <w:t>0</w:t>
                                  </w:r>
                                  <w:r w:rsidR="00BA7BFF">
                                    <w:rPr>
                                      <w:b/>
                                      <w:spacing w:val="-2"/>
                                      <w:sz w:val="19"/>
                                    </w:rPr>
                                    <w:t>3</w:t>
                                  </w:r>
                                  <w:r>
                                    <w:rPr>
                                      <w:b/>
                                      <w:spacing w:val="-2"/>
                                      <w:sz w:val="19"/>
                                    </w:rPr>
                                    <w:t>/</w:t>
                                  </w:r>
                                  <w:r w:rsidR="0071581F">
                                    <w:rPr>
                                      <w:b/>
                                      <w:spacing w:val="-2"/>
                                      <w:sz w:val="19"/>
                                    </w:rPr>
                                    <w:t>12</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1861182D"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7D321C">
                              <w:rPr>
                                <w:b/>
                                <w:spacing w:val="-2"/>
                                <w:w w:val="105"/>
                                <w:sz w:val="19"/>
                              </w:rPr>
                              <w:t>0</w:t>
                            </w:r>
                            <w:r w:rsidR="00BA7BFF">
                              <w:rPr>
                                <w:b/>
                                <w:spacing w:val="-2"/>
                                <w:w w:val="105"/>
                                <w:sz w:val="19"/>
                              </w:rPr>
                              <w:t>2</w:t>
                            </w:r>
                            <w:r>
                              <w:rPr>
                                <w:b/>
                                <w:spacing w:val="-2"/>
                                <w:w w:val="105"/>
                                <w:sz w:val="19"/>
                              </w:rPr>
                              <w:t>/</w:t>
                            </w:r>
                            <w:r w:rsidR="0071581F">
                              <w:rPr>
                                <w:b/>
                                <w:spacing w:val="-2"/>
                                <w:w w:val="105"/>
                                <w:sz w:val="19"/>
                              </w:rPr>
                              <w:t>12</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12BF09BF"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71581F">
                              <w:rPr>
                                <w:b/>
                                <w:spacing w:val="-2"/>
                                <w:sz w:val="19"/>
                              </w:rPr>
                              <w:t>0</w:t>
                            </w:r>
                            <w:r w:rsidR="00BA7BFF">
                              <w:rPr>
                                <w:b/>
                                <w:spacing w:val="-2"/>
                                <w:sz w:val="19"/>
                              </w:rPr>
                              <w:t>3</w:t>
                            </w:r>
                            <w:r>
                              <w:rPr>
                                <w:b/>
                                <w:spacing w:val="-2"/>
                                <w:sz w:val="19"/>
                              </w:rPr>
                              <w:t>/</w:t>
                            </w:r>
                            <w:r w:rsidR="0071581F">
                              <w:rPr>
                                <w:b/>
                                <w:spacing w:val="-2"/>
                                <w:sz w:val="19"/>
                              </w:rPr>
                              <w:t>12</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64D5AD4A" w:rsidR="006F4F03" w:rsidRDefault="0071581F">
                                  <w:pPr>
                                    <w:pStyle w:val="TableParagraph"/>
                                    <w:spacing w:before="23"/>
                                    <w:ind w:left="61" w:right="3"/>
                                    <w:jc w:val="center"/>
                                    <w:rPr>
                                      <w:b/>
                                      <w:sz w:val="21"/>
                                    </w:rPr>
                                  </w:pPr>
                                  <w:r>
                                    <w:rPr>
                                      <w:b/>
                                      <w:spacing w:val="-2"/>
                                      <w:sz w:val="21"/>
                                    </w:rPr>
                                    <w:t>08</w:t>
                                  </w:r>
                                  <w:r w:rsidR="00A45DCB">
                                    <w:rPr>
                                      <w:b/>
                                      <w:spacing w:val="-2"/>
                                      <w:sz w:val="21"/>
                                    </w:rPr>
                                    <w:t>/</w:t>
                                  </w:r>
                                  <w:r>
                                    <w:rPr>
                                      <w:b/>
                                      <w:spacing w:val="-2"/>
                                      <w:sz w:val="21"/>
                                    </w:rPr>
                                    <w:t>12</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B233A47"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7D321C">
                                    <w:rPr>
                                      <w:b/>
                                      <w:sz w:val="21"/>
                                    </w:rPr>
                                    <w:t>1</w:t>
                                  </w:r>
                                  <w:r>
                                    <w:rPr>
                                      <w:b/>
                                      <w:sz w:val="21"/>
                                    </w:rPr>
                                    <w:t xml:space="preserve">:00 </w:t>
                                  </w:r>
                                  <w:r>
                                    <w:rPr>
                                      <w:b/>
                                      <w:spacing w:val="-5"/>
                                      <w:sz w:val="21"/>
                                    </w:rPr>
                                    <w:t>hrs</w:t>
                                  </w:r>
                                </w:p>
                                <w:p w14:paraId="1C8A0231" w14:textId="77777777" w:rsidR="006F4F03" w:rsidRDefault="006F4F03">
                                  <w:pPr>
                                    <w:pStyle w:val="TableParagraph"/>
                                    <w:spacing w:before="87"/>
                                    <w:rPr>
                                      <w:b/>
                                      <w:sz w:val="21"/>
                                    </w:rPr>
                                  </w:pPr>
                                </w:p>
                                <w:p w14:paraId="7582E4D2" w14:textId="57AD150A"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7D321C">
                                    <w:rPr>
                                      <w:b/>
                                      <w:sz w:val="21"/>
                                    </w:rPr>
                                    <w:t>1</w:t>
                                  </w:r>
                                  <w:r>
                                    <w:rPr>
                                      <w:b/>
                                      <w:sz w:val="21"/>
                                    </w:rPr>
                                    <w:t xml:space="preserve">:50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00EA0505" w:rsidR="006F4F03" w:rsidRDefault="00000000">
                                  <w:pPr>
                                    <w:pStyle w:val="TableParagraph"/>
                                    <w:spacing w:before="20"/>
                                    <w:ind w:left="61"/>
                                    <w:jc w:val="center"/>
                                    <w:rPr>
                                      <w:b/>
                                      <w:sz w:val="21"/>
                                    </w:rPr>
                                  </w:pPr>
                                  <w:r>
                                    <w:rPr>
                                      <w:b/>
                                      <w:sz w:val="21"/>
                                    </w:rPr>
                                    <w:t>1</w:t>
                                  </w:r>
                                  <w:r w:rsidR="0071581F">
                                    <w:rPr>
                                      <w:b/>
                                      <w:sz w:val="21"/>
                                    </w:rPr>
                                    <w:t>3</w:t>
                                  </w:r>
                                  <w:r>
                                    <w:rPr>
                                      <w:b/>
                                      <w:sz w:val="21"/>
                                    </w:rPr>
                                    <w:t xml:space="preserve">:00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64D5AD4A" w:rsidR="006F4F03" w:rsidRDefault="0071581F">
                            <w:pPr>
                              <w:pStyle w:val="TableParagraph"/>
                              <w:spacing w:before="23"/>
                              <w:ind w:left="61" w:right="3"/>
                              <w:jc w:val="center"/>
                              <w:rPr>
                                <w:b/>
                                <w:sz w:val="21"/>
                              </w:rPr>
                            </w:pPr>
                            <w:r>
                              <w:rPr>
                                <w:b/>
                                <w:spacing w:val="-2"/>
                                <w:sz w:val="21"/>
                              </w:rPr>
                              <w:t>08</w:t>
                            </w:r>
                            <w:r w:rsidR="00A45DCB">
                              <w:rPr>
                                <w:b/>
                                <w:spacing w:val="-2"/>
                                <w:sz w:val="21"/>
                              </w:rPr>
                              <w:t>/</w:t>
                            </w:r>
                            <w:r>
                              <w:rPr>
                                <w:b/>
                                <w:spacing w:val="-2"/>
                                <w:sz w:val="21"/>
                              </w:rPr>
                              <w:t>12</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B233A47"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7D321C">
                              <w:rPr>
                                <w:b/>
                                <w:sz w:val="21"/>
                              </w:rPr>
                              <w:t>1</w:t>
                            </w:r>
                            <w:r>
                              <w:rPr>
                                <w:b/>
                                <w:sz w:val="21"/>
                              </w:rPr>
                              <w:t xml:space="preserve">:00 </w:t>
                            </w:r>
                            <w:r>
                              <w:rPr>
                                <w:b/>
                                <w:spacing w:val="-5"/>
                                <w:sz w:val="21"/>
                              </w:rPr>
                              <w:t>hrs</w:t>
                            </w:r>
                          </w:p>
                          <w:p w14:paraId="1C8A0231" w14:textId="77777777" w:rsidR="006F4F03" w:rsidRDefault="006F4F03">
                            <w:pPr>
                              <w:pStyle w:val="TableParagraph"/>
                              <w:spacing w:before="87"/>
                              <w:rPr>
                                <w:b/>
                                <w:sz w:val="21"/>
                              </w:rPr>
                            </w:pPr>
                          </w:p>
                          <w:p w14:paraId="7582E4D2" w14:textId="57AD150A"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7D321C">
                              <w:rPr>
                                <w:b/>
                                <w:sz w:val="21"/>
                              </w:rPr>
                              <w:t>1</w:t>
                            </w:r>
                            <w:r>
                              <w:rPr>
                                <w:b/>
                                <w:sz w:val="21"/>
                              </w:rPr>
                              <w:t xml:space="preserve">:50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00EA0505" w:rsidR="006F4F03" w:rsidRDefault="00000000">
                            <w:pPr>
                              <w:pStyle w:val="TableParagraph"/>
                              <w:spacing w:before="20"/>
                              <w:ind w:left="61"/>
                              <w:jc w:val="center"/>
                              <w:rPr>
                                <w:b/>
                                <w:sz w:val="21"/>
                              </w:rPr>
                            </w:pPr>
                            <w:r>
                              <w:rPr>
                                <w:b/>
                                <w:sz w:val="21"/>
                              </w:rPr>
                              <w:t>1</w:t>
                            </w:r>
                            <w:r w:rsidR="0071581F">
                              <w:rPr>
                                <w:b/>
                                <w:sz w:val="21"/>
                              </w:rPr>
                              <w:t>3</w:t>
                            </w:r>
                            <w:r>
                              <w:rPr>
                                <w:b/>
                                <w:sz w:val="21"/>
                              </w:rPr>
                              <w:t xml:space="preserve">:00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18B07021" w:rsidR="006F4F03" w:rsidRDefault="005B7BB4" w:rsidP="00525EEF">
                                  <w:pPr>
                                    <w:pStyle w:val="TableParagraph"/>
                                    <w:spacing w:before="38"/>
                                    <w:ind w:left="84"/>
                                    <w:rPr>
                                      <w:sz w:val="17"/>
                                    </w:rPr>
                                  </w:pPr>
                                  <w:r>
                                    <w:rPr>
                                      <w:b/>
                                      <w:spacing w:val="-2"/>
                                      <w:w w:val="105"/>
                                      <w:sz w:val="19"/>
                                    </w:rPr>
                                    <w:t>0</w:t>
                                  </w:r>
                                  <w:r w:rsidR="0071581F">
                                    <w:rPr>
                                      <w:b/>
                                      <w:spacing w:val="-2"/>
                                      <w:w w:val="105"/>
                                      <w:sz w:val="19"/>
                                    </w:rPr>
                                    <w:t>5</w:t>
                                  </w:r>
                                  <w:r w:rsidR="00FA33B2" w:rsidRPr="00525EEF">
                                    <w:rPr>
                                      <w:b/>
                                      <w:spacing w:val="-2"/>
                                      <w:w w:val="105"/>
                                      <w:sz w:val="19"/>
                                    </w:rPr>
                                    <w:t>/</w:t>
                                  </w:r>
                                  <w:r w:rsidR="0071581F">
                                    <w:rPr>
                                      <w:b/>
                                      <w:spacing w:val="-2"/>
                                      <w:w w:val="105"/>
                                      <w:sz w:val="19"/>
                                    </w:rPr>
                                    <w:t>12</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12C6790E"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BA7BFF">
                                    <w:rPr>
                                      <w:sz w:val="17"/>
                                    </w:rPr>
                                    <w:t>2</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31F6B4D1"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BA7BFF">
                                    <w:rPr>
                                      <w:sz w:val="17"/>
                                    </w:rPr>
                                    <w:t>3</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301B5BCD" w:rsidR="006F4F03" w:rsidRDefault="00000000">
                                  <w:pPr>
                                    <w:pStyle w:val="TableParagraph"/>
                                    <w:spacing w:before="188"/>
                                    <w:ind w:left="31"/>
                                    <w:jc w:val="center"/>
                                    <w:rPr>
                                      <w:sz w:val="17"/>
                                    </w:rPr>
                                  </w:pPr>
                                  <w:r>
                                    <w:rPr>
                                      <w:sz w:val="17"/>
                                    </w:rPr>
                                    <w:t>1</w:t>
                                  </w:r>
                                  <w:r w:rsidR="00BA7BFF">
                                    <w:rPr>
                                      <w:sz w:val="17"/>
                                    </w:rPr>
                                    <w:t>3</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18B07021" w:rsidR="006F4F03" w:rsidRDefault="005B7BB4" w:rsidP="00525EEF">
                            <w:pPr>
                              <w:pStyle w:val="TableParagraph"/>
                              <w:spacing w:before="38"/>
                              <w:ind w:left="84"/>
                              <w:rPr>
                                <w:sz w:val="17"/>
                              </w:rPr>
                            </w:pPr>
                            <w:r>
                              <w:rPr>
                                <w:b/>
                                <w:spacing w:val="-2"/>
                                <w:w w:val="105"/>
                                <w:sz w:val="19"/>
                              </w:rPr>
                              <w:t>0</w:t>
                            </w:r>
                            <w:r w:rsidR="0071581F">
                              <w:rPr>
                                <w:b/>
                                <w:spacing w:val="-2"/>
                                <w:w w:val="105"/>
                                <w:sz w:val="19"/>
                              </w:rPr>
                              <w:t>5</w:t>
                            </w:r>
                            <w:r w:rsidR="00FA33B2" w:rsidRPr="00525EEF">
                              <w:rPr>
                                <w:b/>
                                <w:spacing w:val="-2"/>
                                <w:w w:val="105"/>
                                <w:sz w:val="19"/>
                              </w:rPr>
                              <w:t>/</w:t>
                            </w:r>
                            <w:r w:rsidR="0071581F">
                              <w:rPr>
                                <w:b/>
                                <w:spacing w:val="-2"/>
                                <w:w w:val="105"/>
                                <w:sz w:val="19"/>
                              </w:rPr>
                              <w:t>12</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12C6790E"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BA7BFF">
                              <w:rPr>
                                <w:sz w:val="17"/>
                              </w:rPr>
                              <w:t>2</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31F6B4D1"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BA7BFF">
                              <w:rPr>
                                <w:sz w:val="17"/>
                              </w:rPr>
                              <w:t>3</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301B5BCD" w:rsidR="006F4F03" w:rsidRDefault="00000000">
                            <w:pPr>
                              <w:pStyle w:val="TableParagraph"/>
                              <w:spacing w:before="188"/>
                              <w:ind w:left="31"/>
                              <w:jc w:val="center"/>
                              <w:rPr>
                                <w:sz w:val="17"/>
                              </w:rPr>
                            </w:pPr>
                            <w:r>
                              <w:rPr>
                                <w:sz w:val="17"/>
                              </w:rPr>
                              <w:t>1</w:t>
                            </w:r>
                            <w:r w:rsidR="00BA7BFF">
                              <w:rPr>
                                <w:sz w:val="17"/>
                              </w:rPr>
                              <w:t>3</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03886DCE" w14:textId="77777777" w:rsidR="006F4F03" w:rsidRDefault="006F4F03">
      <w:pPr>
        <w:pStyle w:val="Textoindependiente"/>
        <w:spacing w:before="183"/>
        <w:rPr>
          <w:b/>
          <w:sz w:val="20"/>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528FF140" w:rsidR="006F4F03" w:rsidRDefault="00E24706">
            <w:pPr>
              <w:pStyle w:val="TableParagraph"/>
              <w:spacing w:before="18" w:line="247" w:lineRule="exact"/>
              <w:ind w:left="71"/>
              <w:rPr>
                <w:sz w:val="21"/>
              </w:rPr>
            </w:pPr>
            <w:r>
              <w:rPr>
                <w:sz w:val="21"/>
              </w:rPr>
              <w:t>NO</w:t>
            </w:r>
            <w:r w:rsidR="00837355">
              <w:rPr>
                <w:spacing w:val="-4"/>
                <w:sz w:val="21"/>
              </w:rPr>
              <w:t xml:space="preserve"> </w:t>
            </w:r>
            <w:r w:rsidR="00837355">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BF755D0" w:rsidR="006F4F03" w:rsidRDefault="006F4F03">
            <w:pPr>
              <w:pStyle w:val="TableParagraph"/>
              <w:ind w:left="73"/>
              <w:rPr>
                <w:sz w:val="21"/>
              </w:rPr>
            </w:pPr>
          </w:p>
        </w:tc>
        <w:tc>
          <w:tcPr>
            <w:tcW w:w="3437" w:type="dxa"/>
            <w:tcBorders>
              <w:top w:val="single" w:sz="6" w:space="0" w:color="000000"/>
              <w:left w:val="single" w:sz="6" w:space="0" w:color="000000"/>
              <w:bottom w:val="single" w:sz="6" w:space="0" w:color="000000"/>
            </w:tcBorders>
          </w:tcPr>
          <w:p w14:paraId="073CE310" w14:textId="087D32A0" w:rsidR="006F4F03" w:rsidRDefault="00E24706">
            <w:pPr>
              <w:pStyle w:val="TableParagraph"/>
              <w:spacing w:before="27" w:line="237" w:lineRule="exact"/>
              <w:ind w:left="81"/>
              <w:rPr>
                <w:sz w:val="21"/>
              </w:rPr>
            </w:pPr>
            <w:r>
              <w:rPr>
                <w:sz w:val="21"/>
              </w:rPr>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2AC2EAC6" w:rsidR="006F4F03" w:rsidRDefault="00E24706">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48CD9E56" w:rsidR="006F4F03" w:rsidRDefault="002C082A">
            <w:pPr>
              <w:pStyle w:val="TableParagraph"/>
              <w:spacing w:before="51" w:line="244" w:lineRule="exact"/>
              <w:ind w:left="71"/>
              <w:rPr>
                <w:sz w:val="21"/>
              </w:rPr>
            </w:pPr>
            <w:r>
              <w:rPr>
                <w:sz w:val="21"/>
              </w:rPr>
              <w:t>NO</w:t>
            </w:r>
            <w:r w:rsidR="00B4166A">
              <w:rPr>
                <w:spacing w:val="4"/>
                <w:sz w:val="21"/>
              </w:rPr>
              <w:t xml:space="preserve"> </w:t>
            </w:r>
            <w:r w:rsidR="00B4166A">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30312E87" w:rsidR="006F4F03" w:rsidRDefault="00000000">
            <w:pPr>
              <w:pStyle w:val="TableParagraph"/>
              <w:ind w:left="73"/>
              <w:rPr>
                <w:sz w:val="21"/>
              </w:rPr>
            </w:pPr>
            <w:proofErr w:type="gramStart"/>
            <w:r>
              <w:rPr>
                <w:spacing w:val="-2"/>
                <w:sz w:val="21"/>
              </w:rPr>
              <w:t>Lugar</w:t>
            </w:r>
            <w:r w:rsidR="00B4166A">
              <w:rPr>
                <w:spacing w:val="-2"/>
                <w:sz w:val="21"/>
              </w:rPr>
              <w:t xml:space="preserve"> </w:t>
            </w:r>
            <w:r w:rsidR="00B4166A" w:rsidRPr="00B4166A">
              <w:rPr>
                <w:spacing w:val="-2"/>
                <w:sz w:val="21"/>
              </w:rPr>
              <w:t>:</w:t>
            </w:r>
            <w:proofErr w:type="gramEnd"/>
            <w:r w:rsidR="00B4166A" w:rsidRPr="00B4166A">
              <w:rPr>
                <w:spacing w:val="-2"/>
                <w:sz w:val="21"/>
              </w:rPr>
              <w:t xml:space="preserve"> </w:t>
            </w:r>
          </w:p>
        </w:tc>
        <w:tc>
          <w:tcPr>
            <w:tcW w:w="3437" w:type="dxa"/>
            <w:tcBorders>
              <w:top w:val="single" w:sz="6" w:space="0" w:color="000000"/>
              <w:bottom w:val="single" w:sz="6" w:space="0" w:color="000000"/>
            </w:tcBorders>
          </w:tcPr>
          <w:p w14:paraId="443C1AE5" w14:textId="000BCA82" w:rsidR="006F4F03" w:rsidRDefault="008078AF">
            <w:pPr>
              <w:pStyle w:val="TableParagraph"/>
              <w:spacing w:line="236" w:lineRule="exact"/>
              <w:ind w:left="74"/>
              <w:rPr>
                <w:sz w:val="21"/>
              </w:rPr>
            </w:pPr>
            <w:r>
              <w:rPr>
                <w:sz w:val="21"/>
              </w:rPr>
              <w:t>NO APLICA</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2CB82A08" w:rsidR="006F4F03" w:rsidRDefault="008078AF">
            <w:pPr>
              <w:pStyle w:val="TableParagraph"/>
              <w:spacing w:before="1"/>
              <w:ind w:left="74"/>
              <w:rPr>
                <w:sz w:val="21"/>
              </w:rPr>
            </w:pPr>
            <w:r>
              <w:rPr>
                <w:sz w:val="21"/>
              </w:rPr>
              <w:t>NO APLICA</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1"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1"/>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proofErr w:type="gramStart"/>
      <w:r>
        <w:rPr>
          <w:sz w:val="18"/>
        </w:rPr>
        <w:t>Dirección</w:t>
      </w:r>
      <w:r>
        <w:rPr>
          <w:spacing w:val="-4"/>
          <w:sz w:val="18"/>
        </w:rPr>
        <w:t xml:space="preserve"> </w:t>
      </w:r>
      <w:r>
        <w:rPr>
          <w:spacing w:val="-2"/>
          <w:sz w:val="18"/>
        </w:rPr>
        <w:t xml:space="preserve"> </w:t>
      </w:r>
      <w:r>
        <w:rPr>
          <w:sz w:val="18"/>
        </w:rPr>
        <w:t>(</w:t>
      </w:r>
      <w:proofErr w:type="gramEnd"/>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E0DA3C3"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Requisitos de las Muestras</w:t>
      </w:r>
      <w:r w:rsidR="00837355">
        <w:rPr>
          <w:b/>
          <w:sz w:val="20"/>
        </w:rPr>
        <w:t xml:space="preserve">:  </w:t>
      </w:r>
      <w:r w:rsidR="00BA7BFF">
        <w:rPr>
          <w:b/>
          <w:sz w:val="20"/>
        </w:rPr>
        <w:t>NO</w:t>
      </w:r>
      <w:r w:rsidR="009A2997">
        <w:rPr>
          <w:b/>
          <w:sz w:val="20"/>
        </w:rPr>
        <w:t xml:space="preserve"> APLICA</w:t>
      </w:r>
    </w:p>
    <w:p w14:paraId="421582DA" w14:textId="60C46389"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B4166A">
        <w:rPr>
          <w:b/>
          <w:sz w:val="20"/>
        </w:rPr>
        <w:t>:</w:t>
      </w:r>
      <w:r>
        <w:rPr>
          <w:b/>
          <w:sz w:val="20"/>
        </w:rPr>
        <w:t xml:space="preserve"> </w:t>
      </w:r>
      <w:r w:rsidR="008078AF">
        <w:rPr>
          <w:sz w:val="20"/>
        </w:rPr>
        <w:t>NO APLICA</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 xml:space="preserve">poder </w:t>
      </w:r>
      <w:r>
        <w:rPr>
          <w:sz w:val="18"/>
        </w:rPr>
        <w:lastRenderedPageBreak/>
        <w:t>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lastRenderedPageBreak/>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lastRenderedPageBreak/>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lastRenderedPageBreak/>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lastRenderedPageBreak/>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 xml:space="preserve">pudiera </w:t>
      </w:r>
      <w:r>
        <w:rPr>
          <w:sz w:val="20"/>
        </w:rPr>
        <w:lastRenderedPageBreak/>
        <w:t>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lastRenderedPageBreak/>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lastRenderedPageBreak/>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lastRenderedPageBreak/>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xml:space="preserve">, de acuerdo lo establece el artículo 59 en su fracción XIII El Participante podrá presentar el recurso de inconformidad en contra de los actos de la licitación, solicitar el proceso de conciliación ante </w:t>
      </w:r>
      <w:r>
        <w:rPr>
          <w:sz w:val="20"/>
        </w:rPr>
        <w:lastRenderedPageBreak/>
        <w:t>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 xml:space="preserve">El licitante que resulte adjudicado podrá ceder los derechos de cobro del contrato siempre y cuando se </w:t>
      </w:r>
      <w:r>
        <w:rPr>
          <w:sz w:val="20"/>
        </w:rPr>
        <w:lastRenderedPageBreak/>
        <w:t>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lastRenderedPageBreak/>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2F91645E" w14:textId="351BC073" w:rsidR="003D71C8" w:rsidRDefault="003D71C8" w:rsidP="003D71C8">
      <w:pPr>
        <w:spacing w:before="25" w:line="242" w:lineRule="auto"/>
        <w:ind w:left="1090" w:right="1120" w:firstLine="1"/>
        <w:jc w:val="center"/>
        <w:rPr>
          <w:b/>
          <w:i/>
          <w:sz w:val="27"/>
        </w:rPr>
      </w:pPr>
      <w:r w:rsidRPr="00D53806">
        <w:rPr>
          <w:b/>
          <w:i/>
          <w:sz w:val="27"/>
        </w:rPr>
        <w:lastRenderedPageBreak/>
        <w:t>LPL/0</w:t>
      </w:r>
      <w:r>
        <w:rPr>
          <w:b/>
          <w:i/>
          <w:sz w:val="27"/>
        </w:rPr>
        <w:t>1</w:t>
      </w:r>
      <w:r w:rsidR="00EE0152">
        <w:rPr>
          <w:b/>
          <w:i/>
          <w:sz w:val="27"/>
        </w:rPr>
        <w:t>1</w:t>
      </w:r>
      <w:r w:rsidRPr="00D53806">
        <w:rPr>
          <w:b/>
          <w:i/>
          <w:sz w:val="27"/>
        </w:rPr>
        <w:t>/2025/SC</w:t>
      </w:r>
    </w:p>
    <w:p w14:paraId="77C43CA4" w14:textId="77777777" w:rsidR="003D71C8" w:rsidRPr="00D53806" w:rsidRDefault="003D71C8" w:rsidP="003D71C8">
      <w:pPr>
        <w:spacing w:before="25" w:line="242" w:lineRule="auto"/>
        <w:ind w:left="1090" w:right="1120" w:firstLine="1"/>
        <w:jc w:val="center"/>
        <w:rPr>
          <w:b/>
          <w:i/>
          <w:sz w:val="27"/>
        </w:rPr>
      </w:pPr>
      <w:r>
        <w:rPr>
          <w:b/>
          <w:i/>
          <w:sz w:val="27"/>
        </w:rPr>
        <w:t>LICITACIÓN PÚBLICA LOCAL</w:t>
      </w:r>
    </w:p>
    <w:p w14:paraId="3E575F42" w14:textId="77777777" w:rsidR="003D71C8" w:rsidRDefault="003D71C8" w:rsidP="003D71C8">
      <w:pPr>
        <w:spacing w:before="25" w:line="242" w:lineRule="auto"/>
        <w:ind w:left="1090" w:right="1120" w:firstLine="1"/>
        <w:jc w:val="center"/>
        <w:rPr>
          <w:b/>
          <w:i/>
          <w:sz w:val="27"/>
        </w:rPr>
      </w:pPr>
      <w:r>
        <w:rPr>
          <w:b/>
          <w:i/>
          <w:sz w:val="27"/>
        </w:rPr>
        <w:t>SIN CONCURRENCIA DEL COMITÉ DE ADQUISICIONES</w:t>
      </w:r>
    </w:p>
    <w:p w14:paraId="38EE2E3C" w14:textId="77777777" w:rsidR="003D71C8" w:rsidRPr="003D71C8" w:rsidRDefault="003D71C8" w:rsidP="003D71C8">
      <w:pPr>
        <w:spacing w:line="328" w:lineRule="exact"/>
        <w:ind w:left="1123" w:right="1147"/>
        <w:jc w:val="center"/>
        <w:rPr>
          <w:rFonts w:ascii="Arial" w:eastAsia="Arial" w:hAnsi="Arial" w:cs="Arial"/>
          <w:b/>
        </w:rPr>
      </w:pPr>
      <w:r w:rsidRPr="003D71C8">
        <w:rPr>
          <w:rFonts w:ascii="Arial" w:hAnsi="Arial" w:cs="Arial"/>
          <w:b/>
        </w:rPr>
        <w:t>SERVICIO DE JARDINERÍA PARA CUBRIR LAS NECESIDADES DE LAS ÁREAS VERDES, ASÍ COMO</w:t>
      </w:r>
      <w:r w:rsidRPr="003D71C8">
        <w:rPr>
          <w:rFonts w:ascii="Arial" w:eastAsia="Arial" w:hAnsi="Arial" w:cs="Arial"/>
          <w:b/>
        </w:rPr>
        <w:t xml:space="preserve"> SERVICIO DE MANTENIMIENTO DE PODA EN AREAS ARBOLADAS DEL INSTITUTO CULTURAL CABAÑAS Y ÁREA ESCOLAR</w:t>
      </w:r>
      <w:r w:rsidRPr="003D71C8">
        <w:rPr>
          <w:rFonts w:ascii="Arial" w:hAnsi="Arial" w:cs="Arial"/>
          <w:b/>
        </w:rPr>
        <w:t xml:space="preserve"> 2026</w:t>
      </w:r>
    </w:p>
    <w:p w14:paraId="247083AC" w14:textId="77777777" w:rsidR="003D71C8" w:rsidRDefault="003D71C8" w:rsidP="003D71C8">
      <w:pPr>
        <w:spacing w:line="328" w:lineRule="exact"/>
        <w:ind w:left="1123" w:right="1147"/>
        <w:jc w:val="center"/>
        <w:rPr>
          <w:rFonts w:ascii="Arial" w:eastAsia="Arial" w:hAnsi="Arial" w:cs="Arial"/>
          <w:b/>
        </w:rPr>
      </w:pPr>
      <w:r>
        <w:rPr>
          <w:rFonts w:ascii="Arial" w:eastAsia="Arial" w:hAnsi="Arial" w:cs="Arial"/>
          <w:b/>
        </w:rPr>
        <w:t>“Tiempos acortados”</w:t>
      </w:r>
    </w:p>
    <w:p w14:paraId="18423A1A" w14:textId="77777777" w:rsidR="006F4F03" w:rsidRDefault="006F4F03">
      <w:pPr>
        <w:pStyle w:val="Textoindependiente"/>
        <w:rPr>
          <w:sz w:val="22"/>
        </w:rPr>
      </w:pPr>
    </w:p>
    <w:p w14:paraId="3276E50A" w14:textId="68D0FD5B" w:rsidR="009A2997" w:rsidRPr="00E500E0" w:rsidRDefault="00943C35" w:rsidP="00E500E0">
      <w:pPr>
        <w:pStyle w:val="Textoindependiente"/>
        <w:spacing w:before="92"/>
        <w:jc w:val="center"/>
        <w:rPr>
          <w:sz w:val="22"/>
        </w:rPr>
      </w:pPr>
      <w:r>
        <w:rPr>
          <w:sz w:val="22"/>
        </w:rPr>
        <w:t>ANEXO 1 (ANEXO TÉCNICO)</w:t>
      </w:r>
    </w:p>
    <w:tbl>
      <w:tblPr>
        <w:tblStyle w:val="Tablaconcuadrcula"/>
        <w:tblW w:w="0" w:type="auto"/>
        <w:tblInd w:w="720" w:type="dxa"/>
        <w:tblLook w:val="04A0" w:firstRow="1" w:lastRow="0" w:firstColumn="1" w:lastColumn="0" w:noHBand="0" w:noVBand="1"/>
      </w:tblPr>
      <w:tblGrid>
        <w:gridCol w:w="1118"/>
        <w:gridCol w:w="1281"/>
        <w:gridCol w:w="1554"/>
        <w:gridCol w:w="4155"/>
      </w:tblGrid>
      <w:tr w:rsidR="00106597" w14:paraId="73AB6592" w14:textId="77777777" w:rsidTr="009A32C5">
        <w:tc>
          <w:tcPr>
            <w:tcW w:w="1118" w:type="dxa"/>
          </w:tcPr>
          <w:p w14:paraId="57D5195B" w14:textId="77777777" w:rsidR="00106597" w:rsidRDefault="00106597" w:rsidP="009A32C5">
            <w:pPr>
              <w:jc w:val="center"/>
              <w:rPr>
                <w:bCs/>
                <w:iCs/>
                <w:color w:val="000000"/>
              </w:rPr>
            </w:pPr>
            <w:r>
              <w:rPr>
                <w:bCs/>
                <w:iCs/>
                <w:color w:val="000000"/>
              </w:rPr>
              <w:t>Partida</w:t>
            </w:r>
          </w:p>
        </w:tc>
        <w:tc>
          <w:tcPr>
            <w:tcW w:w="1281" w:type="dxa"/>
          </w:tcPr>
          <w:p w14:paraId="253AA9BA" w14:textId="77777777" w:rsidR="00106597" w:rsidRDefault="00106597" w:rsidP="009A32C5">
            <w:pPr>
              <w:jc w:val="center"/>
              <w:rPr>
                <w:bCs/>
                <w:iCs/>
                <w:color w:val="000000"/>
              </w:rPr>
            </w:pPr>
            <w:r>
              <w:rPr>
                <w:bCs/>
                <w:iCs/>
                <w:color w:val="000000"/>
              </w:rPr>
              <w:t>Cantidad solicitada</w:t>
            </w:r>
          </w:p>
        </w:tc>
        <w:tc>
          <w:tcPr>
            <w:tcW w:w="1554" w:type="dxa"/>
          </w:tcPr>
          <w:p w14:paraId="568E0D1A" w14:textId="77777777" w:rsidR="00106597" w:rsidRDefault="00106597" w:rsidP="009A32C5">
            <w:pPr>
              <w:jc w:val="center"/>
              <w:rPr>
                <w:bCs/>
                <w:iCs/>
                <w:color w:val="000000"/>
              </w:rPr>
            </w:pPr>
            <w:r>
              <w:rPr>
                <w:bCs/>
                <w:iCs/>
                <w:color w:val="000000"/>
              </w:rPr>
              <w:t>Unidad de medida</w:t>
            </w:r>
          </w:p>
        </w:tc>
        <w:tc>
          <w:tcPr>
            <w:tcW w:w="4155" w:type="dxa"/>
          </w:tcPr>
          <w:p w14:paraId="229971B1" w14:textId="77777777" w:rsidR="00106597" w:rsidRDefault="00106597" w:rsidP="009A32C5">
            <w:pPr>
              <w:jc w:val="center"/>
              <w:rPr>
                <w:bCs/>
                <w:iCs/>
                <w:color w:val="000000"/>
              </w:rPr>
            </w:pPr>
            <w:r>
              <w:rPr>
                <w:bCs/>
                <w:iCs/>
                <w:color w:val="000000"/>
              </w:rPr>
              <w:t>Especificaciones</w:t>
            </w:r>
          </w:p>
        </w:tc>
      </w:tr>
      <w:tr w:rsidR="00106597" w14:paraId="1CA259FD" w14:textId="77777777" w:rsidTr="009A32C5">
        <w:tc>
          <w:tcPr>
            <w:tcW w:w="1118" w:type="dxa"/>
            <w:vAlign w:val="center"/>
          </w:tcPr>
          <w:p w14:paraId="11647CD1" w14:textId="77777777" w:rsidR="00106597" w:rsidRDefault="00106597" w:rsidP="009A32C5">
            <w:pPr>
              <w:jc w:val="center"/>
              <w:rPr>
                <w:bCs/>
                <w:iCs/>
                <w:color w:val="000000"/>
              </w:rPr>
            </w:pPr>
            <w:r>
              <w:rPr>
                <w:bCs/>
                <w:iCs/>
                <w:color w:val="000000"/>
              </w:rPr>
              <w:t>1</w:t>
            </w:r>
          </w:p>
        </w:tc>
        <w:tc>
          <w:tcPr>
            <w:tcW w:w="1281" w:type="dxa"/>
            <w:vAlign w:val="center"/>
          </w:tcPr>
          <w:p w14:paraId="57150B42" w14:textId="77777777" w:rsidR="00106597" w:rsidRDefault="00106597" w:rsidP="009A32C5">
            <w:pPr>
              <w:jc w:val="center"/>
              <w:rPr>
                <w:bCs/>
                <w:iCs/>
                <w:color w:val="000000"/>
              </w:rPr>
            </w:pPr>
            <w:r>
              <w:rPr>
                <w:bCs/>
                <w:iCs/>
                <w:color w:val="000000"/>
              </w:rPr>
              <w:t>12</w:t>
            </w:r>
          </w:p>
        </w:tc>
        <w:tc>
          <w:tcPr>
            <w:tcW w:w="1554" w:type="dxa"/>
            <w:vAlign w:val="center"/>
          </w:tcPr>
          <w:p w14:paraId="5D5DB8B1" w14:textId="77777777" w:rsidR="00106597" w:rsidRDefault="00106597" w:rsidP="009A32C5">
            <w:pPr>
              <w:jc w:val="center"/>
              <w:rPr>
                <w:bCs/>
                <w:iCs/>
                <w:color w:val="000000"/>
              </w:rPr>
            </w:pPr>
            <w:r>
              <w:rPr>
                <w:bCs/>
                <w:iCs/>
                <w:color w:val="000000"/>
              </w:rPr>
              <w:t>Meses</w:t>
            </w:r>
          </w:p>
        </w:tc>
        <w:tc>
          <w:tcPr>
            <w:tcW w:w="4155" w:type="dxa"/>
          </w:tcPr>
          <w:p w14:paraId="6F8356B5" w14:textId="77777777" w:rsidR="00106597" w:rsidRPr="009E7FF5" w:rsidRDefault="00106597" w:rsidP="009A32C5">
            <w:pPr>
              <w:jc w:val="both"/>
              <w:rPr>
                <w:rFonts w:ascii="Arial" w:hAnsi="Arial" w:cs="Arial"/>
                <w:bCs/>
                <w:iCs/>
                <w:color w:val="000000"/>
                <w:sz w:val="18"/>
                <w:szCs w:val="18"/>
              </w:rPr>
            </w:pPr>
            <w:r w:rsidRPr="009505ED">
              <w:rPr>
                <w:rFonts w:ascii="Arial" w:hAnsi="Arial" w:cs="Arial"/>
                <w:b/>
                <w:iCs/>
                <w:color w:val="000000"/>
                <w:sz w:val="18"/>
                <w:szCs w:val="18"/>
              </w:rPr>
              <w:t>DE 1 ELEMENTO DE JARDINERÍA</w:t>
            </w:r>
            <w:r w:rsidRPr="009E7FF5">
              <w:rPr>
                <w:rFonts w:ascii="Arial" w:hAnsi="Arial" w:cs="Arial"/>
                <w:bCs/>
                <w:iCs/>
                <w:color w:val="000000"/>
                <w:sz w:val="18"/>
                <w:szCs w:val="18"/>
              </w:rPr>
              <w:t xml:space="preserve"> PARA CUBRIR LAS NECESIDADES DE LAS ÁREAS VERDES DEL INSTITUTO CULTURAL CABAÑAS Y ÁREA ESCOLAR, CON DOMICILIO EN CABAÑAS #8, COL. LAS FRESAS. DEL 01 DE ENERO AL 31 DE DICIEMBRE DE 2026. DE LUNES A SÁBADO EN HORARIO DE 09:00 A 15:00 HORAS. INCLUYE MANTENER Y PRESERVAR LAS ÁREAS VERDES, CORTE DE CESPED EN LOS PATIOS, PODA DE RAMAS A UNA ALTURA NO MAYOR DE LOS 6 METROS, RIEGO, CONTROL DE PLAGAS, APLICAR FERTILIZANTES Y HIERBICIDAS; DESHIERVE DE PASILLOS, PATIOS Y MACETAS. LIMPIEZA EN LAS </w:t>
            </w:r>
            <w:r>
              <w:rPr>
                <w:rFonts w:ascii="Arial" w:hAnsi="Arial" w:cs="Arial"/>
                <w:bCs/>
                <w:iCs/>
                <w:color w:val="000000"/>
                <w:sz w:val="18"/>
                <w:szCs w:val="18"/>
              </w:rPr>
              <w:t>Á</w:t>
            </w:r>
            <w:r w:rsidRPr="009E7FF5">
              <w:rPr>
                <w:rFonts w:ascii="Arial" w:hAnsi="Arial" w:cs="Arial"/>
                <w:bCs/>
                <w:iCs/>
                <w:color w:val="000000"/>
                <w:sz w:val="18"/>
                <w:szCs w:val="18"/>
              </w:rPr>
              <w:t>REAS DE JARDÍN.</w:t>
            </w:r>
          </w:p>
        </w:tc>
      </w:tr>
    </w:tbl>
    <w:p w14:paraId="74DA339D" w14:textId="77777777" w:rsidR="004D0E85" w:rsidRDefault="004D0E85" w:rsidP="004D0E85">
      <w:pPr>
        <w:widowControl/>
        <w:autoSpaceDE/>
        <w:autoSpaceDN/>
        <w:spacing w:after="160" w:line="278" w:lineRule="auto"/>
        <w:contextualSpacing/>
        <w:rPr>
          <w:rFonts w:eastAsia="Arial"/>
          <w:bCs/>
          <w:color w:val="000000"/>
        </w:rPr>
      </w:pPr>
    </w:p>
    <w:p w14:paraId="7D7A64F7" w14:textId="77777777" w:rsidR="00106597" w:rsidRDefault="00106597" w:rsidP="00106597">
      <w:pPr>
        <w:pStyle w:val="Prrafodelista"/>
        <w:widowControl/>
        <w:autoSpaceDE/>
        <w:autoSpaceDN/>
        <w:spacing w:after="160" w:line="278" w:lineRule="auto"/>
        <w:ind w:left="360" w:firstLine="0"/>
        <w:contextualSpacing/>
        <w:jc w:val="left"/>
      </w:pPr>
      <w:r>
        <w:t>Condiciones especiales:</w:t>
      </w:r>
    </w:p>
    <w:p w14:paraId="5B804C3E" w14:textId="77777777" w:rsidR="00106597" w:rsidRDefault="00106597" w:rsidP="00106597">
      <w:pPr>
        <w:jc w:val="both"/>
        <w:rPr>
          <w:bCs/>
          <w:color w:val="000000"/>
        </w:rPr>
      </w:pPr>
      <w:r>
        <w:rPr>
          <w:bCs/>
          <w:color w:val="000000"/>
        </w:rPr>
        <w:t xml:space="preserve">1.- </w:t>
      </w:r>
      <w:r w:rsidRPr="00BB578E">
        <w:rPr>
          <w:bCs/>
          <w:color w:val="000000"/>
        </w:rPr>
        <w:t>El personal asignado deberá estar asegurado por parte del licitante, cualquier</w:t>
      </w:r>
      <w:r>
        <w:rPr>
          <w:bCs/>
          <w:color w:val="000000"/>
        </w:rPr>
        <w:t xml:space="preserve"> </w:t>
      </w:r>
      <w:r w:rsidRPr="00BB578E">
        <w:rPr>
          <w:bCs/>
          <w:color w:val="000000"/>
        </w:rPr>
        <w:t xml:space="preserve">accidente </w:t>
      </w:r>
    </w:p>
    <w:p w14:paraId="63F9D1BE" w14:textId="77777777" w:rsidR="00106597" w:rsidRPr="00BB578E" w:rsidRDefault="00106597" w:rsidP="00106597">
      <w:pPr>
        <w:jc w:val="both"/>
        <w:rPr>
          <w:bCs/>
          <w:color w:val="000000"/>
        </w:rPr>
      </w:pPr>
      <w:r>
        <w:rPr>
          <w:bCs/>
          <w:color w:val="000000"/>
        </w:rPr>
        <w:t xml:space="preserve">      </w:t>
      </w:r>
      <w:r w:rsidRPr="00BB578E">
        <w:rPr>
          <w:bCs/>
          <w:color w:val="000000"/>
        </w:rPr>
        <w:t xml:space="preserve">dentro y fuera de las instalaciones no serán responsabilidad del Instituto. </w:t>
      </w:r>
    </w:p>
    <w:p w14:paraId="01F06375" w14:textId="77777777" w:rsidR="00106597" w:rsidRDefault="00106597" w:rsidP="00106597">
      <w:pPr>
        <w:ind w:right="140"/>
        <w:jc w:val="both"/>
        <w:rPr>
          <w:bCs/>
          <w:color w:val="000000"/>
        </w:rPr>
      </w:pPr>
      <w:r>
        <w:rPr>
          <w:bCs/>
          <w:color w:val="000000"/>
        </w:rPr>
        <w:t xml:space="preserve">2.- </w:t>
      </w:r>
      <w:r w:rsidRPr="00E54348">
        <w:rPr>
          <w:bCs/>
          <w:color w:val="000000"/>
        </w:rPr>
        <w:t>El personal asignado deberá de alinearse a las medidas de seguridad, higiene,</w:t>
      </w:r>
      <w:r>
        <w:rPr>
          <w:bCs/>
          <w:color w:val="000000"/>
        </w:rPr>
        <w:t xml:space="preserve">       </w:t>
      </w:r>
    </w:p>
    <w:p w14:paraId="7E243586" w14:textId="77777777" w:rsidR="00106597" w:rsidRDefault="00106597" w:rsidP="00106597">
      <w:pPr>
        <w:ind w:right="140"/>
        <w:jc w:val="both"/>
        <w:rPr>
          <w:bCs/>
          <w:color w:val="000000"/>
        </w:rPr>
      </w:pPr>
      <w:r>
        <w:rPr>
          <w:bCs/>
          <w:color w:val="000000"/>
        </w:rPr>
        <w:t xml:space="preserve">      </w:t>
      </w:r>
      <w:r w:rsidRPr="00E54348">
        <w:rPr>
          <w:bCs/>
          <w:color w:val="000000"/>
        </w:rPr>
        <w:t>protección civil y conducta establecidas por los lineamientos, reglamentos o leyes</w:t>
      </w:r>
      <w:r>
        <w:rPr>
          <w:bCs/>
          <w:color w:val="000000"/>
        </w:rPr>
        <w:t xml:space="preserve"> </w:t>
      </w:r>
      <w:r w:rsidRPr="00E54348">
        <w:rPr>
          <w:bCs/>
          <w:color w:val="000000"/>
        </w:rPr>
        <w:t xml:space="preserve">que </w:t>
      </w:r>
    </w:p>
    <w:p w14:paraId="4E265476" w14:textId="77777777" w:rsidR="00106597" w:rsidRDefault="00106597" w:rsidP="00106597">
      <w:pPr>
        <w:ind w:right="140"/>
        <w:jc w:val="both"/>
        <w:rPr>
          <w:bCs/>
          <w:color w:val="000000"/>
        </w:rPr>
      </w:pPr>
      <w:r>
        <w:rPr>
          <w:bCs/>
          <w:color w:val="000000"/>
        </w:rPr>
        <w:t xml:space="preserve">      </w:t>
      </w:r>
      <w:r w:rsidRPr="00E54348">
        <w:rPr>
          <w:bCs/>
          <w:color w:val="000000"/>
        </w:rPr>
        <w:t>apliquen al organismo.</w:t>
      </w:r>
    </w:p>
    <w:p w14:paraId="2F830A4F" w14:textId="77777777" w:rsidR="00106597" w:rsidRDefault="00106597" w:rsidP="00106597">
      <w:pPr>
        <w:ind w:right="140"/>
        <w:jc w:val="both"/>
        <w:rPr>
          <w:bCs/>
          <w:color w:val="000000"/>
        </w:rPr>
      </w:pPr>
    </w:p>
    <w:p w14:paraId="512F5190" w14:textId="77777777" w:rsidR="00106597" w:rsidRPr="003C5254" w:rsidRDefault="00106597" w:rsidP="00106597">
      <w:pPr>
        <w:pStyle w:val="Prrafodelista"/>
        <w:widowControl/>
        <w:autoSpaceDE/>
        <w:autoSpaceDN/>
        <w:spacing w:after="160" w:line="278" w:lineRule="auto"/>
        <w:ind w:left="360" w:right="140" w:firstLine="0"/>
        <w:contextualSpacing/>
        <w:rPr>
          <w:bCs/>
          <w:color w:val="000000"/>
        </w:rPr>
      </w:pPr>
      <w:r w:rsidRPr="003C5254">
        <w:rPr>
          <w:bCs/>
          <w:color w:val="000000"/>
        </w:rPr>
        <w:t>Certificados, normas y otros documentos para el servicio:</w:t>
      </w:r>
    </w:p>
    <w:p w14:paraId="1F58EB7D" w14:textId="77777777" w:rsidR="00106597" w:rsidRPr="009A0D97" w:rsidRDefault="00106597" w:rsidP="00106597">
      <w:pPr>
        <w:pStyle w:val="Prrafodelista"/>
        <w:ind w:left="360" w:right="140"/>
        <w:rPr>
          <w:bCs/>
          <w:color w:val="000000"/>
        </w:rPr>
      </w:pPr>
      <w:r w:rsidRPr="009A0D97">
        <w:rPr>
          <w:bCs/>
          <w:color w:val="000000"/>
        </w:rPr>
        <w:t>Junto con la factura que entregue para cobro del servicio mensual realizado, deberá entregar la siguiente documentación (La no entrega de estos documentos será motivo de no aplicación del pago):</w:t>
      </w:r>
    </w:p>
    <w:p w14:paraId="314EDCA6" w14:textId="77777777" w:rsidR="00106597" w:rsidRDefault="00106597" w:rsidP="00106597">
      <w:pPr>
        <w:ind w:right="140"/>
        <w:jc w:val="both"/>
        <w:rPr>
          <w:bCs/>
          <w:color w:val="000000"/>
        </w:rPr>
      </w:pPr>
      <w:r w:rsidRPr="00BB578E">
        <w:rPr>
          <w:bCs/>
          <w:color w:val="000000"/>
        </w:rPr>
        <w:t xml:space="preserve">1. Lista de asistencia del personal que brindó el servicio, </w:t>
      </w:r>
    </w:p>
    <w:p w14:paraId="397395A9" w14:textId="77777777" w:rsidR="00106597" w:rsidRPr="00A220DB" w:rsidRDefault="00106597" w:rsidP="00106597">
      <w:pPr>
        <w:ind w:right="140"/>
        <w:jc w:val="both"/>
        <w:rPr>
          <w:bCs/>
          <w:color w:val="000000"/>
        </w:rPr>
      </w:pPr>
      <w:r>
        <w:rPr>
          <w:bCs/>
          <w:color w:val="000000"/>
        </w:rPr>
        <w:t>2. Foto de evidencia de que el servicio se realizó en tiempo y forma.</w:t>
      </w:r>
    </w:p>
    <w:p w14:paraId="22414791" w14:textId="77777777" w:rsidR="00106597" w:rsidRDefault="00106597" w:rsidP="00106597">
      <w:pPr>
        <w:ind w:right="140"/>
        <w:jc w:val="both"/>
        <w:rPr>
          <w:bCs/>
          <w:color w:val="000000"/>
        </w:rPr>
      </w:pPr>
      <w:r>
        <w:rPr>
          <w:bCs/>
          <w:color w:val="000000"/>
        </w:rPr>
        <w:t>3</w:t>
      </w:r>
      <w:r w:rsidRPr="00BB578E">
        <w:rPr>
          <w:bCs/>
          <w:color w:val="000000"/>
        </w:rPr>
        <w:t xml:space="preserve">. Documento oficial expedido por el Instituto Mexicano del Seguro Social donde </w:t>
      </w:r>
      <w:r>
        <w:rPr>
          <w:bCs/>
          <w:color w:val="000000"/>
        </w:rPr>
        <w:t xml:space="preserve">  </w:t>
      </w:r>
    </w:p>
    <w:p w14:paraId="3D6350FB" w14:textId="77777777" w:rsidR="00106597" w:rsidRDefault="00106597" w:rsidP="00106597">
      <w:pPr>
        <w:ind w:right="140"/>
        <w:jc w:val="both"/>
        <w:rPr>
          <w:bCs/>
          <w:color w:val="000000"/>
        </w:rPr>
      </w:pPr>
      <w:r>
        <w:rPr>
          <w:bCs/>
          <w:color w:val="000000"/>
        </w:rPr>
        <w:t xml:space="preserve">     </w:t>
      </w:r>
      <w:r w:rsidRPr="00BB578E">
        <w:rPr>
          <w:bCs/>
          <w:color w:val="000000"/>
        </w:rPr>
        <w:t xml:space="preserve">compruebe que el personal que se encuentra en la lista de asistencia está dado de alta </w:t>
      </w:r>
    </w:p>
    <w:p w14:paraId="262675B7" w14:textId="77777777" w:rsidR="00106597" w:rsidRDefault="00106597" w:rsidP="00106597">
      <w:pPr>
        <w:ind w:right="140"/>
        <w:jc w:val="both"/>
        <w:rPr>
          <w:bCs/>
          <w:color w:val="000000"/>
        </w:rPr>
      </w:pPr>
      <w:r>
        <w:rPr>
          <w:bCs/>
          <w:color w:val="000000"/>
        </w:rPr>
        <w:t xml:space="preserve">     </w:t>
      </w:r>
      <w:r w:rsidRPr="00BB578E">
        <w:rPr>
          <w:bCs/>
          <w:color w:val="000000"/>
        </w:rPr>
        <w:t>con este servicio</w:t>
      </w:r>
      <w:r>
        <w:rPr>
          <w:bCs/>
          <w:color w:val="000000"/>
        </w:rPr>
        <w:t>.</w:t>
      </w:r>
    </w:p>
    <w:p w14:paraId="2C7EC0BA" w14:textId="77777777" w:rsidR="00106597" w:rsidRDefault="00106597" w:rsidP="00106597">
      <w:pPr>
        <w:ind w:right="140"/>
        <w:jc w:val="both"/>
        <w:rPr>
          <w:bCs/>
          <w:color w:val="000000"/>
        </w:rPr>
      </w:pPr>
      <w:r>
        <w:rPr>
          <w:bCs/>
          <w:color w:val="000000"/>
        </w:rPr>
        <w:t xml:space="preserve">4. </w:t>
      </w:r>
      <w:r w:rsidRPr="00BB578E">
        <w:rPr>
          <w:bCs/>
          <w:color w:val="000000"/>
        </w:rPr>
        <w:t>Opinión en sentido positivo del IMSS</w:t>
      </w:r>
      <w:r>
        <w:rPr>
          <w:bCs/>
          <w:color w:val="000000"/>
        </w:rPr>
        <w:t xml:space="preserve"> del mes del servicio entregado.</w:t>
      </w:r>
    </w:p>
    <w:p w14:paraId="15B471D8" w14:textId="77777777" w:rsidR="00106597" w:rsidRDefault="00106597" w:rsidP="00106597">
      <w:pPr>
        <w:ind w:right="140"/>
        <w:jc w:val="both"/>
        <w:rPr>
          <w:bCs/>
          <w:color w:val="000000"/>
        </w:rPr>
      </w:pPr>
      <w:r>
        <w:rPr>
          <w:bCs/>
          <w:color w:val="000000"/>
        </w:rPr>
        <w:t>5. Constancia del pago del 2% sobre nómina al Gobierno del Estado del mes del servicio.</w:t>
      </w:r>
    </w:p>
    <w:p w14:paraId="46802FE1" w14:textId="77777777" w:rsidR="00106597" w:rsidRDefault="00106597" w:rsidP="00106597">
      <w:pPr>
        <w:ind w:right="140"/>
        <w:jc w:val="both"/>
        <w:rPr>
          <w:bCs/>
          <w:color w:val="000000"/>
        </w:rPr>
      </w:pPr>
    </w:p>
    <w:p w14:paraId="3EB99E5C" w14:textId="77777777" w:rsidR="00106597" w:rsidRDefault="00106597" w:rsidP="00106597">
      <w:pPr>
        <w:ind w:right="140"/>
        <w:jc w:val="both"/>
        <w:rPr>
          <w:bCs/>
          <w:color w:val="000000"/>
        </w:rPr>
      </w:pPr>
      <w:r>
        <w:rPr>
          <w:bCs/>
          <w:color w:val="000000"/>
        </w:rPr>
        <w:t>Además,</w:t>
      </w:r>
    </w:p>
    <w:p w14:paraId="71FCFE2B" w14:textId="77777777" w:rsidR="00106597" w:rsidRPr="00451946" w:rsidRDefault="00106597" w:rsidP="00106597">
      <w:pPr>
        <w:pStyle w:val="Prrafodelista"/>
        <w:widowControl/>
        <w:numPr>
          <w:ilvl w:val="0"/>
          <w:numId w:val="40"/>
        </w:numPr>
        <w:autoSpaceDE/>
        <w:autoSpaceDN/>
        <w:ind w:left="714" w:right="142" w:hanging="357"/>
        <w:contextualSpacing/>
        <w:rPr>
          <w:bCs/>
          <w:color w:val="000000"/>
        </w:rPr>
      </w:pPr>
      <w:r w:rsidRPr="00451946">
        <w:rPr>
          <w:bCs/>
          <w:color w:val="000000"/>
        </w:rPr>
        <w:lastRenderedPageBreak/>
        <w:t>El plazo de ejecución de los trabajos será de 365 días naturales y así se deberá especificar en su cotización de lo contrario será motivo de descalificación.</w:t>
      </w:r>
      <w:r w:rsidRPr="00451946">
        <w:rPr>
          <w:bCs/>
          <w:color w:val="000000"/>
        </w:rPr>
        <w:tab/>
      </w:r>
      <w:r w:rsidRPr="00451946">
        <w:rPr>
          <w:bCs/>
          <w:color w:val="000000"/>
        </w:rPr>
        <w:tab/>
      </w:r>
    </w:p>
    <w:p w14:paraId="11AFB428" w14:textId="77777777" w:rsidR="00106597" w:rsidRPr="00451946" w:rsidRDefault="00106597" w:rsidP="00106597">
      <w:pPr>
        <w:pStyle w:val="Prrafodelista"/>
        <w:widowControl/>
        <w:numPr>
          <w:ilvl w:val="0"/>
          <w:numId w:val="40"/>
        </w:numPr>
        <w:autoSpaceDE/>
        <w:autoSpaceDN/>
        <w:ind w:left="714" w:right="142" w:hanging="357"/>
        <w:contextualSpacing/>
        <w:rPr>
          <w:bCs/>
          <w:color w:val="000000"/>
        </w:rPr>
      </w:pPr>
      <w:r w:rsidRPr="00451946">
        <w:rPr>
          <w:bCs/>
          <w:color w:val="000000"/>
        </w:rPr>
        <w:t>Se deberá considerar el movimiento de mobiliario dentro de la misma dependencia las veces que sean necesarias y el reacomodo en mismo sitio al terminar trabajos, así como la protección de pisos y mobiliario con plásticos en los trabajos que así lo requieran.</w:t>
      </w:r>
      <w:r w:rsidRPr="00451946">
        <w:rPr>
          <w:bCs/>
          <w:color w:val="000000"/>
        </w:rPr>
        <w:tab/>
      </w:r>
    </w:p>
    <w:p w14:paraId="1C9F11D0" w14:textId="77777777" w:rsidR="00106597" w:rsidRPr="00451946" w:rsidRDefault="00106597" w:rsidP="00106597">
      <w:pPr>
        <w:pStyle w:val="Prrafodelista"/>
        <w:widowControl/>
        <w:numPr>
          <w:ilvl w:val="0"/>
          <w:numId w:val="40"/>
        </w:numPr>
        <w:autoSpaceDE/>
        <w:autoSpaceDN/>
        <w:ind w:left="714" w:right="142" w:hanging="357"/>
        <w:contextualSpacing/>
        <w:rPr>
          <w:bCs/>
          <w:color w:val="000000"/>
        </w:rPr>
      </w:pPr>
      <w:r w:rsidRPr="00451946">
        <w:rPr>
          <w:bCs/>
          <w:color w:val="000000"/>
        </w:rPr>
        <w:t>Se deberá considerar el encostalado, las cargas, acarreos y abundamientos de escombro y material resultante de trabajos a cualquier nivel, dentro y fuera de sitio a tiradero municipal.</w:t>
      </w:r>
      <w:r w:rsidRPr="00451946">
        <w:rPr>
          <w:bCs/>
          <w:color w:val="000000"/>
        </w:rPr>
        <w:tab/>
      </w:r>
      <w:r w:rsidRPr="00451946">
        <w:rPr>
          <w:bCs/>
          <w:color w:val="000000"/>
        </w:rPr>
        <w:tab/>
      </w:r>
    </w:p>
    <w:p w14:paraId="1D7B23A5" w14:textId="77777777" w:rsidR="00106597" w:rsidRPr="00451946" w:rsidRDefault="00106597" w:rsidP="00106597">
      <w:pPr>
        <w:pStyle w:val="Prrafodelista"/>
        <w:widowControl/>
        <w:numPr>
          <w:ilvl w:val="0"/>
          <w:numId w:val="40"/>
        </w:numPr>
        <w:autoSpaceDE/>
        <w:autoSpaceDN/>
        <w:ind w:left="714" w:right="142" w:hanging="357"/>
        <w:contextualSpacing/>
        <w:rPr>
          <w:bCs/>
          <w:color w:val="000000"/>
        </w:rPr>
      </w:pPr>
      <w:r w:rsidRPr="00451946">
        <w:rPr>
          <w:bCs/>
          <w:color w:val="000000"/>
        </w:rPr>
        <w:t>Todos los trabajos deberán considerar limpieza gruesa y fina de los espacios intervenidos; durante y al final del proceso.</w:t>
      </w:r>
      <w:r w:rsidRPr="00451946">
        <w:rPr>
          <w:bCs/>
          <w:color w:val="000000"/>
        </w:rPr>
        <w:tab/>
      </w:r>
      <w:r w:rsidRPr="00451946">
        <w:rPr>
          <w:bCs/>
          <w:color w:val="000000"/>
        </w:rPr>
        <w:tab/>
      </w:r>
    </w:p>
    <w:p w14:paraId="18132492" w14:textId="75DA4DE5" w:rsidR="00106597" w:rsidRPr="00451946" w:rsidRDefault="00106597" w:rsidP="00106597">
      <w:pPr>
        <w:pStyle w:val="Prrafodelista"/>
        <w:widowControl/>
        <w:numPr>
          <w:ilvl w:val="0"/>
          <w:numId w:val="40"/>
        </w:numPr>
        <w:autoSpaceDE/>
        <w:autoSpaceDN/>
        <w:ind w:left="714" w:right="142" w:hanging="357"/>
        <w:contextualSpacing/>
        <w:rPr>
          <w:bCs/>
          <w:color w:val="000000"/>
        </w:rPr>
      </w:pPr>
      <w:r w:rsidRPr="00451946">
        <w:rPr>
          <w:bCs/>
          <w:color w:val="000000"/>
        </w:rPr>
        <w:t>Es obligatorio indicar en su propuesta técnica las GARANTÍAS de mano de obra; mínimas de 1 año</w:t>
      </w:r>
      <w:r>
        <w:rPr>
          <w:bCs/>
          <w:color w:val="000000"/>
        </w:rPr>
        <w:t xml:space="preserve"> (el año que durará el servicio)</w:t>
      </w:r>
      <w:r w:rsidRPr="00451946">
        <w:rPr>
          <w:bCs/>
          <w:color w:val="000000"/>
        </w:rPr>
        <w:t>.</w:t>
      </w:r>
      <w:r w:rsidRPr="00451946">
        <w:rPr>
          <w:bCs/>
          <w:color w:val="000000"/>
        </w:rPr>
        <w:tab/>
      </w:r>
      <w:r w:rsidRPr="00451946">
        <w:rPr>
          <w:bCs/>
          <w:color w:val="000000"/>
        </w:rPr>
        <w:tab/>
      </w:r>
    </w:p>
    <w:p w14:paraId="316EAE49" w14:textId="77777777" w:rsidR="00106597" w:rsidRDefault="00106597" w:rsidP="00106597">
      <w:pPr>
        <w:pStyle w:val="Prrafodelista"/>
        <w:widowControl/>
        <w:numPr>
          <w:ilvl w:val="0"/>
          <w:numId w:val="40"/>
        </w:numPr>
        <w:autoSpaceDE/>
        <w:autoSpaceDN/>
        <w:ind w:left="714" w:right="142" w:hanging="357"/>
        <w:contextualSpacing/>
        <w:rPr>
          <w:bCs/>
          <w:color w:val="000000"/>
        </w:rPr>
      </w:pPr>
      <w:r w:rsidRPr="00B27D27">
        <w:rPr>
          <w:bCs/>
          <w:color w:val="000000"/>
        </w:rPr>
        <w:t>SOLO SE PERMITE la utilización DE DOS DIGITOS DESPUES DEL PUNTO DECIMAL. Es importante verificar que las operaciones no estén considerando decimales ocultos.</w:t>
      </w:r>
    </w:p>
    <w:p w14:paraId="7E20F7AA" w14:textId="77777777" w:rsidR="00106597" w:rsidRPr="00B27D27" w:rsidRDefault="00106597" w:rsidP="00106597">
      <w:pPr>
        <w:pStyle w:val="Prrafodelista"/>
        <w:widowControl/>
        <w:numPr>
          <w:ilvl w:val="0"/>
          <w:numId w:val="40"/>
        </w:numPr>
        <w:autoSpaceDE/>
        <w:autoSpaceDN/>
        <w:ind w:left="714" w:right="142" w:hanging="357"/>
        <w:contextualSpacing/>
        <w:rPr>
          <w:bCs/>
          <w:color w:val="000000"/>
        </w:rPr>
      </w:pPr>
      <w:r w:rsidRPr="00B27D27">
        <w:rPr>
          <w:bCs/>
          <w:color w:val="000000"/>
        </w:rPr>
        <w:t>El proveedor adjudicado, deberá de presentar identificación oficial de los técnicos que asistirán a realizar los servicios, para enviar a las dependencias y se autorice el ingreso</w:t>
      </w:r>
      <w:r>
        <w:rPr>
          <w:bCs/>
          <w:color w:val="000000"/>
        </w:rPr>
        <w:t>.</w:t>
      </w:r>
      <w:r w:rsidRPr="00B27D27">
        <w:rPr>
          <w:bCs/>
          <w:color w:val="000000"/>
        </w:rPr>
        <w:tab/>
      </w:r>
      <w:r w:rsidRPr="00B27D27">
        <w:rPr>
          <w:bCs/>
          <w:color w:val="000000"/>
        </w:rPr>
        <w:tab/>
      </w:r>
    </w:p>
    <w:p w14:paraId="51CA2A18" w14:textId="77777777" w:rsidR="00106597" w:rsidRPr="00451946" w:rsidRDefault="00106597" w:rsidP="00106597">
      <w:pPr>
        <w:pStyle w:val="Prrafodelista"/>
        <w:widowControl/>
        <w:numPr>
          <w:ilvl w:val="0"/>
          <w:numId w:val="40"/>
        </w:numPr>
        <w:autoSpaceDE/>
        <w:autoSpaceDN/>
        <w:ind w:left="714" w:right="142" w:hanging="357"/>
        <w:contextualSpacing/>
        <w:rPr>
          <w:bCs/>
          <w:color w:val="000000"/>
        </w:rPr>
      </w:pPr>
      <w:r w:rsidRPr="00451946">
        <w:rPr>
          <w:bCs/>
          <w:color w:val="000000"/>
        </w:rPr>
        <w:t>Durante toda la realización del servicio, el personal deberá portar gafete de identificación, así como utilizar uniforme y en caso de que se requiera, deberán utilizar equipo de seguridad personal.</w:t>
      </w:r>
      <w:r w:rsidRPr="00451946">
        <w:rPr>
          <w:bCs/>
          <w:color w:val="000000"/>
        </w:rPr>
        <w:tab/>
      </w:r>
      <w:r w:rsidRPr="00451946">
        <w:rPr>
          <w:bCs/>
          <w:color w:val="000000"/>
        </w:rPr>
        <w:tab/>
      </w:r>
    </w:p>
    <w:p w14:paraId="53BDC5F1" w14:textId="77777777" w:rsidR="00106597" w:rsidRPr="00451946" w:rsidRDefault="00106597" w:rsidP="00106597">
      <w:pPr>
        <w:pStyle w:val="Prrafodelista"/>
        <w:widowControl/>
        <w:numPr>
          <w:ilvl w:val="0"/>
          <w:numId w:val="40"/>
        </w:numPr>
        <w:autoSpaceDE/>
        <w:autoSpaceDN/>
        <w:ind w:left="714" w:right="142" w:hanging="357"/>
        <w:contextualSpacing/>
        <w:rPr>
          <w:bCs/>
          <w:color w:val="000000"/>
        </w:rPr>
      </w:pPr>
      <w:r w:rsidRPr="00451946">
        <w:rPr>
          <w:bCs/>
          <w:color w:val="000000"/>
        </w:rPr>
        <w:t>El proveedor adjudicado deberá entregar en cada parcialidad: estimación, generadores y bitácora, donde se acredite la realización del servicio realizado, conforme el formato establecido por la dirección de conservación y racionalización de espacios.</w:t>
      </w:r>
      <w:r w:rsidRPr="00451946">
        <w:rPr>
          <w:bCs/>
          <w:color w:val="000000"/>
        </w:rPr>
        <w:tab/>
      </w:r>
      <w:r w:rsidRPr="00451946">
        <w:rPr>
          <w:bCs/>
          <w:color w:val="000000"/>
        </w:rPr>
        <w:tab/>
      </w:r>
    </w:p>
    <w:p w14:paraId="325F859E" w14:textId="77777777" w:rsidR="00106597" w:rsidRPr="005D173B" w:rsidRDefault="00106597" w:rsidP="00106597">
      <w:pPr>
        <w:pStyle w:val="Prrafodelista"/>
        <w:widowControl/>
        <w:numPr>
          <w:ilvl w:val="0"/>
          <w:numId w:val="40"/>
        </w:numPr>
        <w:autoSpaceDE/>
        <w:autoSpaceDN/>
        <w:ind w:left="714" w:right="142" w:hanging="357"/>
        <w:contextualSpacing/>
        <w:rPr>
          <w:bCs/>
          <w:color w:val="000000"/>
        </w:rPr>
      </w:pPr>
      <w:r w:rsidRPr="00451946">
        <w:rPr>
          <w:bCs/>
          <w:color w:val="000000"/>
        </w:rPr>
        <w:t>En caso de que la ejecución de los trabajos requiera algún tipo de permiso o trámite ante Ayuntamientos, Dependencias Estatales o Federales; será el proveedor adjudicado el encargado de realizar dicho trámite y absorber los gastos relacionados con el mismo, previa autorización de la Secretar</w:t>
      </w:r>
      <w:r>
        <w:rPr>
          <w:bCs/>
          <w:color w:val="000000"/>
        </w:rPr>
        <w:t>í</w:t>
      </w:r>
      <w:r w:rsidRPr="00451946">
        <w:rPr>
          <w:bCs/>
          <w:color w:val="000000"/>
        </w:rPr>
        <w:t>a de Administración y bajo su supervisión.</w:t>
      </w:r>
      <w:r w:rsidRPr="00451946">
        <w:rPr>
          <w:bCs/>
          <w:color w:val="000000"/>
        </w:rPr>
        <w:tab/>
      </w:r>
      <w:r w:rsidRPr="005D173B">
        <w:rPr>
          <w:bCs/>
          <w:color w:val="000000"/>
        </w:rPr>
        <w:tab/>
      </w:r>
    </w:p>
    <w:p w14:paraId="1595DACA" w14:textId="77777777" w:rsidR="00106597" w:rsidRPr="002B678B" w:rsidRDefault="00106597" w:rsidP="00106597">
      <w:pPr>
        <w:pBdr>
          <w:top w:val="nil"/>
          <w:left w:val="nil"/>
          <w:bottom w:val="nil"/>
          <w:right w:val="nil"/>
          <w:between w:val="nil"/>
        </w:pBdr>
        <w:ind w:left="720"/>
        <w:jc w:val="both"/>
        <w:rPr>
          <w:bCs/>
          <w:iCs/>
          <w:color w:val="000000"/>
        </w:rPr>
      </w:pPr>
    </w:p>
    <w:p w14:paraId="30F72970" w14:textId="77777777" w:rsidR="00106597" w:rsidRDefault="00106597" w:rsidP="00106597">
      <w:pPr>
        <w:widowControl/>
        <w:numPr>
          <w:ilvl w:val="0"/>
          <w:numId w:val="37"/>
        </w:numPr>
        <w:pBdr>
          <w:top w:val="nil"/>
          <w:left w:val="nil"/>
          <w:bottom w:val="nil"/>
          <w:right w:val="nil"/>
          <w:between w:val="nil"/>
        </w:pBdr>
        <w:autoSpaceDE/>
        <w:autoSpaceDN/>
        <w:jc w:val="both"/>
        <w:rPr>
          <w:b/>
          <w:i/>
          <w:color w:val="000000"/>
          <w:u w:val="single"/>
        </w:rPr>
      </w:pPr>
      <w:r>
        <w:rPr>
          <w:b/>
          <w:i/>
          <w:color w:val="000000"/>
          <w:u w:val="single"/>
        </w:rPr>
        <w:t>Especificaciones del Contrato:</w:t>
      </w:r>
    </w:p>
    <w:p w14:paraId="14FD6E0E" w14:textId="77777777" w:rsidR="00106597" w:rsidRDefault="00106597" w:rsidP="00106597">
      <w:pPr>
        <w:ind w:left="720"/>
        <w:jc w:val="both"/>
        <w:rPr>
          <w:rFonts w:ascii="Arial" w:eastAsia="Arial" w:hAnsi="Arial" w:cs="Arial"/>
          <w:color w:val="000000"/>
          <w:highlight w:val="yellow"/>
          <w:u w:val="single"/>
        </w:rPr>
      </w:pPr>
    </w:p>
    <w:tbl>
      <w:tblPr>
        <w:tblW w:w="10255" w:type="dxa"/>
        <w:jc w:val="center"/>
        <w:tblLayout w:type="fixed"/>
        <w:tblLook w:val="0400" w:firstRow="0" w:lastRow="0" w:firstColumn="0" w:lastColumn="0" w:noHBand="0" w:noVBand="1"/>
      </w:tblPr>
      <w:tblGrid>
        <w:gridCol w:w="5435"/>
        <w:gridCol w:w="4820"/>
      </w:tblGrid>
      <w:tr w:rsidR="00106597" w14:paraId="77ECD44B" w14:textId="77777777" w:rsidTr="009A32C5">
        <w:trPr>
          <w:trHeight w:val="34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5973C3AF" w14:textId="77777777" w:rsidR="00106597" w:rsidRDefault="00106597" w:rsidP="009A32C5">
            <w:pPr>
              <w:rPr>
                <w:b/>
                <w:color w:val="000000"/>
              </w:rPr>
            </w:pPr>
            <w:r>
              <w:rPr>
                <w:b/>
                <w:color w:val="000000"/>
              </w:rPr>
              <w:t xml:space="preserve">Fecha Finalización de contrato: </w:t>
            </w:r>
            <w:r>
              <w:rPr>
                <w:color w:val="000000"/>
              </w:rPr>
              <w:t xml:space="preserve">El contrato puede finalizar en un día especifico, hasta agotar el techo presupuestal o lo que suceda antes. </w:t>
            </w:r>
          </w:p>
        </w:tc>
        <w:tc>
          <w:tcPr>
            <w:tcW w:w="4820" w:type="dxa"/>
            <w:tcBorders>
              <w:top w:val="single" w:sz="4" w:space="0" w:color="000000"/>
              <w:left w:val="nil"/>
              <w:bottom w:val="single" w:sz="4" w:space="0" w:color="000000"/>
              <w:right w:val="single" w:sz="4" w:space="0" w:color="000000"/>
            </w:tcBorders>
            <w:vAlign w:val="center"/>
          </w:tcPr>
          <w:p w14:paraId="4926FE0B" w14:textId="77777777" w:rsidR="00106597" w:rsidRDefault="00106597" w:rsidP="009A32C5">
            <w:pPr>
              <w:jc w:val="both"/>
              <w:rPr>
                <w:color w:val="000000"/>
              </w:rPr>
            </w:pPr>
            <w:r>
              <w:rPr>
                <w:color w:val="000000"/>
              </w:rPr>
              <w:t>__31_del _diciembre del 2026</w:t>
            </w:r>
          </w:p>
        </w:tc>
      </w:tr>
      <w:tr w:rsidR="00106597" w14:paraId="3C499FC9" w14:textId="77777777" w:rsidTr="009A32C5">
        <w:trPr>
          <w:trHeight w:val="864"/>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53993B74" w14:textId="77777777" w:rsidR="00106597" w:rsidRDefault="00106597" w:rsidP="009A32C5">
            <w:pPr>
              <w:pBdr>
                <w:top w:val="nil"/>
                <w:left w:val="nil"/>
                <w:bottom w:val="nil"/>
                <w:right w:val="nil"/>
                <w:between w:val="nil"/>
              </w:pBdr>
              <w:rPr>
                <w:color w:val="000000"/>
              </w:rPr>
            </w:pPr>
          </w:p>
        </w:tc>
        <w:tc>
          <w:tcPr>
            <w:tcW w:w="4820" w:type="dxa"/>
            <w:tcBorders>
              <w:top w:val="single" w:sz="4" w:space="0" w:color="000000"/>
              <w:left w:val="nil"/>
              <w:bottom w:val="single" w:sz="4" w:space="0" w:color="000000"/>
              <w:right w:val="single" w:sz="4" w:space="0" w:color="000000"/>
            </w:tcBorders>
            <w:vAlign w:val="center"/>
          </w:tcPr>
          <w:p w14:paraId="388AB4DF" w14:textId="77777777" w:rsidR="00106597" w:rsidRDefault="00106597" w:rsidP="009A32C5">
            <w:pPr>
              <w:jc w:val="both"/>
              <w:rPr>
                <w:color w:val="000000"/>
              </w:rPr>
            </w:pPr>
            <w:r>
              <w:rPr>
                <w:rFonts w:ascii="MS Gothic" w:eastAsia="MS Gothic" w:hAnsi="MS Gothic" w:cs="MS Gothic"/>
                <w:b/>
                <w:bCs/>
                <w:color w:val="000000"/>
              </w:rPr>
              <w:t>(</w:t>
            </w:r>
            <w:r w:rsidRPr="009E12DC">
              <w:rPr>
                <w:rFonts w:ascii="MS Gothic" w:eastAsia="MS Gothic" w:hAnsi="MS Gothic" w:cs="MS Gothic"/>
                <w:b/>
                <w:bCs/>
                <w:color w:val="000000"/>
              </w:rPr>
              <w:t>X</w:t>
            </w:r>
            <w:r>
              <w:rPr>
                <w:rFonts w:ascii="MS Gothic" w:eastAsia="MS Gothic" w:hAnsi="MS Gothic" w:cs="MS Gothic"/>
                <w:b/>
                <w:bCs/>
                <w:color w:val="000000"/>
              </w:rPr>
              <w:t>)</w:t>
            </w:r>
            <w:r>
              <w:rPr>
                <w:rFonts w:ascii="MS Gothic" w:eastAsia="MS Gothic" w:hAnsi="MS Gothic" w:cs="MS Gothic"/>
                <w:color w:val="000000"/>
              </w:rPr>
              <w:t xml:space="preserve"> </w:t>
            </w:r>
            <w:r>
              <w:rPr>
                <w:color w:val="000000"/>
              </w:rPr>
              <w:t>Hasta agotar Techo Presupuestal</w:t>
            </w:r>
          </w:p>
        </w:tc>
      </w:tr>
      <w:tr w:rsidR="00106597" w14:paraId="6423EF52" w14:textId="77777777" w:rsidTr="009A32C5">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6F83B483" w14:textId="77777777" w:rsidR="00106597" w:rsidRDefault="00106597" w:rsidP="009A32C5">
            <w:pPr>
              <w:rPr>
                <w:b/>
                <w:color w:val="000000"/>
              </w:rPr>
            </w:pPr>
            <w:r>
              <w:rPr>
                <w:b/>
                <w:color w:val="000000"/>
              </w:rPr>
              <w:t>Tipo de Contrato:</w:t>
            </w:r>
          </w:p>
        </w:tc>
        <w:tc>
          <w:tcPr>
            <w:tcW w:w="4820" w:type="dxa"/>
            <w:tcBorders>
              <w:top w:val="single" w:sz="4" w:space="0" w:color="000000"/>
              <w:left w:val="nil"/>
              <w:bottom w:val="single" w:sz="4" w:space="0" w:color="000000"/>
              <w:right w:val="single" w:sz="4" w:space="0" w:color="000000"/>
            </w:tcBorders>
            <w:vAlign w:val="center"/>
          </w:tcPr>
          <w:p w14:paraId="2AB10545" w14:textId="77777777" w:rsidR="00106597" w:rsidRDefault="00106597" w:rsidP="009A32C5">
            <w:pPr>
              <w:jc w:val="both"/>
              <w:rPr>
                <w:color w:val="000000"/>
              </w:rPr>
            </w:pPr>
            <w:r>
              <w:rPr>
                <w:color w:val="000000"/>
              </w:rPr>
              <w:t xml:space="preserve">Abierto </w:t>
            </w:r>
            <w:proofErr w:type="gramStart"/>
            <w:r>
              <w:rPr>
                <w:color w:val="000000"/>
              </w:rPr>
              <w:t xml:space="preserve">(  </w:t>
            </w:r>
            <w:proofErr w:type="gramEnd"/>
            <w:r>
              <w:rPr>
                <w:color w:val="000000"/>
              </w:rPr>
              <w:t xml:space="preserve"> )               |                 Cerrado </w:t>
            </w:r>
            <w:proofErr w:type="gramStart"/>
            <w:r>
              <w:rPr>
                <w:color w:val="000000"/>
              </w:rPr>
              <w:t xml:space="preserve">( </w:t>
            </w:r>
            <w:r w:rsidRPr="00801816">
              <w:rPr>
                <w:color w:val="000000"/>
                <w:sz w:val="28"/>
                <w:szCs w:val="28"/>
              </w:rPr>
              <w:t xml:space="preserve"> X</w:t>
            </w:r>
            <w:proofErr w:type="gramEnd"/>
            <w:r>
              <w:rPr>
                <w:color w:val="000000"/>
              </w:rPr>
              <w:t xml:space="preserve"> )</w:t>
            </w:r>
          </w:p>
        </w:tc>
      </w:tr>
      <w:tr w:rsidR="00106597" w14:paraId="2CA8D2D9" w14:textId="77777777" w:rsidTr="009A32C5">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51A11306" w14:textId="77777777" w:rsidR="00106597" w:rsidRDefault="00106597" w:rsidP="009A32C5">
            <w:pPr>
              <w:rPr>
                <w:b/>
                <w:color w:val="000000"/>
              </w:rPr>
            </w:pPr>
            <w:r>
              <w:rPr>
                <w:b/>
                <w:color w:val="000000"/>
              </w:rPr>
              <w:t>Forma de entrega:</w:t>
            </w:r>
          </w:p>
        </w:tc>
        <w:tc>
          <w:tcPr>
            <w:tcW w:w="4820" w:type="dxa"/>
            <w:tcBorders>
              <w:top w:val="single" w:sz="4" w:space="0" w:color="000000"/>
              <w:left w:val="nil"/>
              <w:bottom w:val="single" w:sz="4" w:space="0" w:color="000000"/>
              <w:right w:val="single" w:sz="4" w:space="0" w:color="000000"/>
            </w:tcBorders>
            <w:vAlign w:val="center"/>
          </w:tcPr>
          <w:p w14:paraId="2B63BF26" w14:textId="77777777" w:rsidR="00106597" w:rsidRDefault="00106597" w:rsidP="009A32C5">
            <w:pPr>
              <w:jc w:val="both"/>
              <w:rPr>
                <w:color w:val="000000"/>
              </w:rPr>
            </w:pPr>
            <w:r>
              <w:rPr>
                <w:rFonts w:ascii="MS Gothic" w:eastAsia="MS Gothic" w:hAnsi="MS Gothic" w:cs="MS Gothic"/>
                <w:color w:val="000000"/>
              </w:rPr>
              <w:t>☐</w:t>
            </w:r>
            <w:r>
              <w:rPr>
                <w:color w:val="000000"/>
              </w:rPr>
              <w:t>Una sola exhibición | (</w:t>
            </w:r>
            <w:r w:rsidRPr="005E6643">
              <w:rPr>
                <w:rFonts w:ascii="MS Gothic" w:eastAsia="MS Gothic" w:hAnsi="MS Gothic" w:cs="MS Gothic"/>
                <w:b/>
                <w:bCs/>
                <w:color w:val="000000"/>
                <w:sz w:val="28"/>
                <w:szCs w:val="28"/>
              </w:rPr>
              <w:t>X</w:t>
            </w:r>
            <w:r>
              <w:rPr>
                <w:rFonts w:ascii="MS Gothic" w:eastAsia="MS Gothic" w:hAnsi="MS Gothic" w:cs="MS Gothic"/>
                <w:color w:val="000000"/>
              </w:rPr>
              <w:t>)</w:t>
            </w:r>
            <w:r>
              <w:rPr>
                <w:color w:val="000000"/>
              </w:rPr>
              <w:t xml:space="preserve"> Por parcialidades </w:t>
            </w:r>
          </w:p>
        </w:tc>
      </w:tr>
      <w:tr w:rsidR="00106597" w14:paraId="56519198" w14:textId="77777777" w:rsidTr="009A32C5">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63AD9197" w14:textId="77777777" w:rsidR="00106597" w:rsidRDefault="00106597" w:rsidP="009A32C5">
            <w:pPr>
              <w:pBdr>
                <w:top w:val="nil"/>
                <w:left w:val="nil"/>
                <w:bottom w:val="nil"/>
                <w:right w:val="nil"/>
                <w:between w:val="nil"/>
              </w:pBdr>
              <w:rPr>
                <w:color w:val="000000"/>
              </w:rPr>
            </w:pPr>
          </w:p>
        </w:tc>
        <w:tc>
          <w:tcPr>
            <w:tcW w:w="4820" w:type="dxa"/>
            <w:tcBorders>
              <w:top w:val="single" w:sz="4" w:space="0" w:color="000000"/>
              <w:left w:val="nil"/>
              <w:bottom w:val="single" w:sz="4" w:space="0" w:color="000000"/>
              <w:right w:val="single" w:sz="4" w:space="0" w:color="000000"/>
            </w:tcBorders>
            <w:vAlign w:val="center"/>
          </w:tcPr>
          <w:p w14:paraId="14B747FE" w14:textId="77777777" w:rsidR="00106597" w:rsidRDefault="00106597" w:rsidP="009A32C5">
            <w:pPr>
              <w:jc w:val="both"/>
              <w:rPr>
                <w:color w:val="000000"/>
              </w:rPr>
            </w:pPr>
            <w:r>
              <w:rPr>
                <w:color w:val="000000"/>
              </w:rPr>
              <w:t>[Especifica más a detalle Donde y cuando deberá entregar]</w:t>
            </w:r>
          </w:p>
        </w:tc>
      </w:tr>
      <w:tr w:rsidR="00106597" w14:paraId="1D39119F" w14:textId="77777777" w:rsidTr="009A32C5">
        <w:trPr>
          <w:trHeight w:val="288"/>
          <w:jc w:val="center"/>
        </w:trPr>
        <w:tc>
          <w:tcPr>
            <w:tcW w:w="5435" w:type="dxa"/>
            <w:tcBorders>
              <w:top w:val="nil"/>
              <w:left w:val="single" w:sz="4" w:space="0" w:color="000000"/>
              <w:bottom w:val="single" w:sz="4" w:space="0" w:color="000000"/>
              <w:right w:val="single" w:sz="4" w:space="0" w:color="000000"/>
            </w:tcBorders>
            <w:vAlign w:val="center"/>
          </w:tcPr>
          <w:p w14:paraId="124B6883" w14:textId="77777777" w:rsidR="00106597" w:rsidRDefault="00106597" w:rsidP="009A32C5">
            <w:pPr>
              <w:rPr>
                <w:b/>
                <w:color w:val="000000"/>
              </w:rPr>
            </w:pPr>
            <w:r>
              <w:rPr>
                <w:b/>
                <w:color w:val="000000"/>
              </w:rPr>
              <w:t xml:space="preserve">Tipo de Adjudicación: </w:t>
            </w:r>
          </w:p>
        </w:tc>
        <w:tc>
          <w:tcPr>
            <w:tcW w:w="4820" w:type="dxa"/>
            <w:tcBorders>
              <w:top w:val="single" w:sz="4" w:space="0" w:color="000000"/>
              <w:left w:val="nil"/>
              <w:bottom w:val="single" w:sz="4" w:space="0" w:color="000000"/>
              <w:right w:val="single" w:sz="4" w:space="0" w:color="000000"/>
            </w:tcBorders>
            <w:vAlign w:val="center"/>
          </w:tcPr>
          <w:p w14:paraId="71F51977" w14:textId="77777777" w:rsidR="00106597" w:rsidRDefault="00106597" w:rsidP="009A32C5">
            <w:pPr>
              <w:jc w:val="both"/>
              <w:rPr>
                <w:color w:val="000000"/>
              </w:rPr>
            </w:pPr>
            <w:r>
              <w:rPr>
                <w:rFonts w:ascii="MS Gothic" w:eastAsia="MS Gothic" w:hAnsi="MS Gothic" w:cs="MS Gothic"/>
                <w:color w:val="000000"/>
              </w:rPr>
              <w:t>(</w:t>
            </w:r>
            <w:r w:rsidRPr="005E6643">
              <w:rPr>
                <w:rFonts w:ascii="MS Gothic" w:eastAsia="MS Gothic" w:hAnsi="MS Gothic" w:cs="MS Gothic"/>
                <w:b/>
                <w:bCs/>
                <w:color w:val="000000"/>
                <w:sz w:val="28"/>
                <w:szCs w:val="28"/>
              </w:rPr>
              <w:t>X</w:t>
            </w:r>
            <w:r>
              <w:rPr>
                <w:rFonts w:ascii="MS Gothic" w:eastAsia="MS Gothic" w:hAnsi="MS Gothic" w:cs="MS Gothic"/>
                <w:color w:val="000000"/>
              </w:rPr>
              <w:t>)</w:t>
            </w:r>
            <w:r>
              <w:rPr>
                <w:color w:val="000000"/>
              </w:rPr>
              <w:t xml:space="preserve">A un Solo Proveedor | </w:t>
            </w:r>
            <w:r>
              <w:rPr>
                <w:rFonts w:ascii="MS Gothic" w:eastAsia="MS Gothic" w:hAnsi="MS Gothic" w:cs="MS Gothic"/>
                <w:color w:val="000000"/>
              </w:rPr>
              <w:t>☐</w:t>
            </w:r>
            <w:r>
              <w:rPr>
                <w:color w:val="000000"/>
              </w:rPr>
              <w:t>Por Partida   |</w:t>
            </w:r>
          </w:p>
          <w:p w14:paraId="62DEED0E" w14:textId="77777777" w:rsidR="00106597" w:rsidRDefault="00106597" w:rsidP="009A32C5">
            <w:pPr>
              <w:jc w:val="both"/>
              <w:rPr>
                <w:color w:val="000000"/>
              </w:rPr>
            </w:pPr>
            <w:r>
              <w:rPr>
                <w:rFonts w:ascii="MS Gothic" w:eastAsia="MS Gothic" w:hAnsi="MS Gothic" w:cs="MS Gothic"/>
                <w:color w:val="000000"/>
              </w:rPr>
              <w:t>☐</w:t>
            </w:r>
            <w:r>
              <w:rPr>
                <w:color w:val="000000"/>
              </w:rPr>
              <w:t>Abastecimiento Simultaneo</w:t>
            </w:r>
          </w:p>
        </w:tc>
      </w:tr>
    </w:tbl>
    <w:p w14:paraId="3165CAF1" w14:textId="77777777" w:rsidR="00106597" w:rsidRDefault="00106597" w:rsidP="00106597">
      <w:pPr>
        <w:jc w:val="both"/>
        <w:rPr>
          <w:rFonts w:ascii="Arial" w:eastAsia="Arial" w:hAnsi="Arial" w:cs="Arial"/>
          <w:color w:val="000000"/>
        </w:rPr>
      </w:pPr>
    </w:p>
    <w:p w14:paraId="334A8215" w14:textId="77777777" w:rsidR="004D0E85" w:rsidRPr="009A2997" w:rsidRDefault="004D0E85" w:rsidP="004D0E85">
      <w:pPr>
        <w:widowControl/>
        <w:autoSpaceDE/>
        <w:autoSpaceDN/>
        <w:spacing w:after="160" w:line="278" w:lineRule="auto"/>
        <w:contextualSpacing/>
        <w:rPr>
          <w:rFonts w:ascii="Aptos" w:eastAsia="Aptos" w:hAnsi="Aptos" w:cs="Times New Roman"/>
          <w:b/>
          <w:kern w:val="2"/>
          <w:sz w:val="24"/>
          <w:szCs w:val="24"/>
          <w:lang w:val="es-MX"/>
        </w:rPr>
      </w:pPr>
    </w:p>
    <w:p w14:paraId="6A3F15CC" w14:textId="77777777" w:rsidR="00FA34A5" w:rsidRDefault="00FA34A5">
      <w:pPr>
        <w:pStyle w:val="Textoindependiente"/>
        <w:spacing w:before="92"/>
        <w:rPr>
          <w:sz w:val="22"/>
        </w:rPr>
      </w:pPr>
    </w:p>
    <w:p w14:paraId="5A58F67E" w14:textId="77777777" w:rsidR="006F4F03" w:rsidRDefault="00000000">
      <w:pPr>
        <w:spacing w:before="1"/>
        <w:ind w:left="341"/>
        <w:jc w:val="center"/>
      </w:pPr>
      <w:r>
        <w:t>FIN</w:t>
      </w:r>
      <w:r>
        <w:rPr>
          <w:spacing w:val="-5"/>
        </w:rPr>
        <w:t xml:space="preserve"> </w:t>
      </w:r>
      <w:r>
        <w:t>ANEXO</w:t>
      </w:r>
      <w:r>
        <w:rPr>
          <w:spacing w:val="-4"/>
        </w:rPr>
        <w:t xml:space="preserve"> </w:t>
      </w:r>
      <w:r>
        <w:rPr>
          <w:spacing w:val="-2"/>
        </w:rPr>
        <w:t>TÉCNICO</w:t>
      </w:r>
    </w:p>
    <w:p w14:paraId="7E2D2BEA" w14:textId="77777777" w:rsidR="006F4F03" w:rsidRDefault="006F4F03">
      <w:pPr>
        <w:jc w:val="center"/>
      </w:pPr>
    </w:p>
    <w:p w14:paraId="7990D1B0" w14:textId="77777777" w:rsidR="008078AF" w:rsidRPr="008078AF" w:rsidRDefault="008078AF" w:rsidP="008078AF"/>
    <w:p w14:paraId="1B849C8E" w14:textId="6306ACD0" w:rsidR="008078AF" w:rsidRDefault="008078AF" w:rsidP="008078AF">
      <w:pPr>
        <w:tabs>
          <w:tab w:val="left" w:pos="1578"/>
        </w:tabs>
      </w:pPr>
      <w:r>
        <w:tab/>
      </w:r>
    </w:p>
    <w:p w14:paraId="55C44C99" w14:textId="4032165C" w:rsidR="006F4F03" w:rsidRDefault="00000000" w:rsidP="00E500E0">
      <w:pPr>
        <w:tabs>
          <w:tab w:val="left" w:pos="1578"/>
        </w:tabs>
        <w:jc w:val="center"/>
      </w:pPr>
      <w:r>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87E55"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headerReference w:type="default" r:id="rId17"/>
          <w:footerReference w:type="default" r:id="rId18"/>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9BC2AC"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5952"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DA2FF8" id="Group 42" o:spid="_x0000_s1026" style="position:absolute;margin-left:180.65pt;margin-top:.9pt;width:261.7pt;height:13.9pt;z-index:251645952;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tbl>
      <w:tblPr>
        <w:tblStyle w:val="Tablaconcuadrcula"/>
        <w:tblW w:w="0" w:type="auto"/>
        <w:tblInd w:w="720" w:type="dxa"/>
        <w:tblLook w:val="04A0" w:firstRow="1" w:lastRow="0" w:firstColumn="1" w:lastColumn="0" w:noHBand="0" w:noVBand="1"/>
      </w:tblPr>
      <w:tblGrid>
        <w:gridCol w:w="962"/>
        <w:gridCol w:w="1151"/>
        <w:gridCol w:w="1171"/>
        <w:gridCol w:w="2927"/>
        <w:gridCol w:w="2116"/>
        <w:gridCol w:w="1809"/>
      </w:tblGrid>
      <w:tr w:rsidR="008A012D" w:rsidRPr="008A012D" w14:paraId="28E6D578" w14:textId="0C1ADC02" w:rsidTr="008A012D">
        <w:tc>
          <w:tcPr>
            <w:tcW w:w="962" w:type="dxa"/>
          </w:tcPr>
          <w:p w14:paraId="75D4C3C5" w14:textId="77777777" w:rsidR="008A012D" w:rsidRPr="008A012D" w:rsidRDefault="008A012D" w:rsidP="004158D8">
            <w:pPr>
              <w:jc w:val="center"/>
              <w:rPr>
                <w:bCs/>
                <w:iCs/>
                <w:color w:val="000000"/>
                <w:sz w:val="16"/>
                <w:szCs w:val="16"/>
              </w:rPr>
            </w:pPr>
            <w:r w:rsidRPr="008A012D">
              <w:rPr>
                <w:bCs/>
                <w:iCs/>
                <w:color w:val="000000"/>
                <w:sz w:val="16"/>
                <w:szCs w:val="16"/>
              </w:rPr>
              <w:t>Partida</w:t>
            </w:r>
          </w:p>
        </w:tc>
        <w:tc>
          <w:tcPr>
            <w:tcW w:w="1151" w:type="dxa"/>
          </w:tcPr>
          <w:p w14:paraId="7E674E14" w14:textId="77777777" w:rsidR="008A012D" w:rsidRPr="008A012D" w:rsidRDefault="008A012D" w:rsidP="004158D8">
            <w:pPr>
              <w:jc w:val="center"/>
              <w:rPr>
                <w:bCs/>
                <w:iCs/>
                <w:color w:val="000000"/>
                <w:sz w:val="16"/>
                <w:szCs w:val="16"/>
              </w:rPr>
            </w:pPr>
            <w:r w:rsidRPr="008A012D">
              <w:rPr>
                <w:bCs/>
                <w:iCs/>
                <w:color w:val="000000"/>
                <w:sz w:val="16"/>
                <w:szCs w:val="16"/>
              </w:rPr>
              <w:t>Cantidad solicitada</w:t>
            </w:r>
          </w:p>
        </w:tc>
        <w:tc>
          <w:tcPr>
            <w:tcW w:w="1171" w:type="dxa"/>
          </w:tcPr>
          <w:p w14:paraId="5C2B5CA9" w14:textId="77777777" w:rsidR="008A012D" w:rsidRPr="008A012D" w:rsidRDefault="008A012D" w:rsidP="004158D8">
            <w:pPr>
              <w:jc w:val="center"/>
              <w:rPr>
                <w:bCs/>
                <w:iCs/>
                <w:color w:val="000000"/>
                <w:sz w:val="16"/>
                <w:szCs w:val="16"/>
              </w:rPr>
            </w:pPr>
            <w:r w:rsidRPr="008A012D">
              <w:rPr>
                <w:bCs/>
                <w:iCs/>
                <w:color w:val="000000"/>
                <w:sz w:val="16"/>
                <w:szCs w:val="16"/>
              </w:rPr>
              <w:t>Unidad de medida</w:t>
            </w:r>
          </w:p>
        </w:tc>
        <w:tc>
          <w:tcPr>
            <w:tcW w:w="2927" w:type="dxa"/>
          </w:tcPr>
          <w:p w14:paraId="068EA1EE" w14:textId="77777777" w:rsidR="008A012D" w:rsidRPr="008A012D" w:rsidRDefault="008A012D" w:rsidP="004158D8">
            <w:pPr>
              <w:jc w:val="center"/>
              <w:rPr>
                <w:bCs/>
                <w:iCs/>
                <w:color w:val="000000"/>
                <w:sz w:val="16"/>
                <w:szCs w:val="16"/>
              </w:rPr>
            </w:pPr>
            <w:r w:rsidRPr="008A012D">
              <w:rPr>
                <w:bCs/>
                <w:iCs/>
                <w:color w:val="000000"/>
                <w:sz w:val="16"/>
                <w:szCs w:val="16"/>
              </w:rPr>
              <w:t>Especificaciones</w:t>
            </w:r>
          </w:p>
        </w:tc>
        <w:tc>
          <w:tcPr>
            <w:tcW w:w="2116" w:type="dxa"/>
          </w:tcPr>
          <w:p w14:paraId="2ECBAB9F" w14:textId="3326703D" w:rsidR="008A012D" w:rsidRPr="008A012D" w:rsidRDefault="008A012D" w:rsidP="004158D8">
            <w:pPr>
              <w:jc w:val="center"/>
              <w:rPr>
                <w:bCs/>
                <w:iCs/>
                <w:color w:val="000000"/>
                <w:sz w:val="16"/>
                <w:szCs w:val="16"/>
              </w:rPr>
            </w:pPr>
            <w:r w:rsidRPr="008A012D">
              <w:rPr>
                <w:bCs/>
                <w:iCs/>
                <w:color w:val="000000"/>
                <w:sz w:val="16"/>
                <w:szCs w:val="16"/>
              </w:rPr>
              <w:t>Precio Unitario</w:t>
            </w:r>
          </w:p>
        </w:tc>
        <w:tc>
          <w:tcPr>
            <w:tcW w:w="1809" w:type="dxa"/>
          </w:tcPr>
          <w:p w14:paraId="7D76F6B1" w14:textId="78A642A7" w:rsidR="008A012D" w:rsidRPr="008A012D" w:rsidRDefault="008A012D" w:rsidP="004158D8">
            <w:pPr>
              <w:jc w:val="center"/>
              <w:rPr>
                <w:bCs/>
                <w:iCs/>
                <w:color w:val="000000"/>
                <w:sz w:val="16"/>
                <w:szCs w:val="16"/>
              </w:rPr>
            </w:pPr>
            <w:r w:rsidRPr="008A012D">
              <w:rPr>
                <w:bCs/>
                <w:iCs/>
                <w:color w:val="000000"/>
                <w:sz w:val="16"/>
                <w:szCs w:val="16"/>
              </w:rPr>
              <w:t>Importe</w:t>
            </w:r>
          </w:p>
        </w:tc>
      </w:tr>
      <w:tr w:rsidR="008A012D" w:rsidRPr="008A012D" w14:paraId="5DD6B0E4" w14:textId="57E2DD73" w:rsidTr="008A012D">
        <w:tc>
          <w:tcPr>
            <w:tcW w:w="962" w:type="dxa"/>
            <w:vAlign w:val="center"/>
          </w:tcPr>
          <w:p w14:paraId="3A98244D" w14:textId="77777777" w:rsidR="008A012D" w:rsidRPr="008A012D" w:rsidRDefault="008A012D" w:rsidP="004158D8">
            <w:pPr>
              <w:jc w:val="center"/>
              <w:rPr>
                <w:bCs/>
                <w:iCs/>
                <w:color w:val="000000"/>
                <w:sz w:val="16"/>
                <w:szCs w:val="16"/>
              </w:rPr>
            </w:pPr>
            <w:r w:rsidRPr="008A012D">
              <w:rPr>
                <w:bCs/>
                <w:iCs/>
                <w:color w:val="000000"/>
                <w:sz w:val="16"/>
                <w:szCs w:val="16"/>
              </w:rPr>
              <w:t>1</w:t>
            </w:r>
          </w:p>
        </w:tc>
        <w:tc>
          <w:tcPr>
            <w:tcW w:w="1151" w:type="dxa"/>
            <w:vAlign w:val="center"/>
          </w:tcPr>
          <w:p w14:paraId="79B5714A" w14:textId="77777777" w:rsidR="008A012D" w:rsidRPr="008A012D" w:rsidRDefault="008A012D" w:rsidP="004158D8">
            <w:pPr>
              <w:jc w:val="center"/>
              <w:rPr>
                <w:bCs/>
                <w:iCs/>
                <w:color w:val="000000"/>
                <w:sz w:val="16"/>
                <w:szCs w:val="16"/>
              </w:rPr>
            </w:pPr>
            <w:r w:rsidRPr="008A012D">
              <w:rPr>
                <w:bCs/>
                <w:iCs/>
                <w:color w:val="000000"/>
                <w:sz w:val="16"/>
                <w:szCs w:val="16"/>
              </w:rPr>
              <w:t>12</w:t>
            </w:r>
          </w:p>
        </w:tc>
        <w:tc>
          <w:tcPr>
            <w:tcW w:w="1171" w:type="dxa"/>
            <w:vAlign w:val="center"/>
          </w:tcPr>
          <w:p w14:paraId="40C8237C" w14:textId="77777777" w:rsidR="008A012D" w:rsidRPr="008A012D" w:rsidRDefault="008A012D" w:rsidP="004158D8">
            <w:pPr>
              <w:jc w:val="center"/>
              <w:rPr>
                <w:bCs/>
                <w:iCs/>
                <w:color w:val="000000"/>
                <w:sz w:val="16"/>
                <w:szCs w:val="16"/>
              </w:rPr>
            </w:pPr>
            <w:r w:rsidRPr="008A012D">
              <w:rPr>
                <w:bCs/>
                <w:iCs/>
                <w:color w:val="000000"/>
                <w:sz w:val="16"/>
                <w:szCs w:val="16"/>
              </w:rPr>
              <w:t>Meses</w:t>
            </w:r>
          </w:p>
        </w:tc>
        <w:tc>
          <w:tcPr>
            <w:tcW w:w="2927" w:type="dxa"/>
          </w:tcPr>
          <w:p w14:paraId="590632C6" w14:textId="77777777" w:rsidR="008A012D" w:rsidRPr="008A012D" w:rsidRDefault="008A012D" w:rsidP="004158D8">
            <w:pPr>
              <w:jc w:val="both"/>
              <w:rPr>
                <w:rFonts w:ascii="Arial" w:hAnsi="Arial" w:cs="Arial"/>
                <w:bCs/>
                <w:iCs/>
                <w:color w:val="000000"/>
                <w:sz w:val="16"/>
                <w:szCs w:val="16"/>
              </w:rPr>
            </w:pPr>
            <w:r w:rsidRPr="008A012D">
              <w:rPr>
                <w:rFonts w:ascii="Arial" w:hAnsi="Arial" w:cs="Arial"/>
                <w:b/>
                <w:iCs/>
                <w:color w:val="000000"/>
                <w:sz w:val="16"/>
                <w:szCs w:val="16"/>
              </w:rPr>
              <w:t>DE 1 ELEMENTO DE JARDINERÍA</w:t>
            </w:r>
            <w:r w:rsidRPr="008A012D">
              <w:rPr>
                <w:rFonts w:ascii="Arial" w:hAnsi="Arial" w:cs="Arial"/>
                <w:bCs/>
                <w:iCs/>
                <w:color w:val="000000"/>
                <w:sz w:val="16"/>
                <w:szCs w:val="16"/>
              </w:rPr>
              <w:t xml:space="preserve"> PARA CUBRIR LAS NECESIDADES DE LAS ÁREAS VERDES DEL INSTITUTO CULTURAL CABAÑAS Y ÁREA ESCOLAR, CON DOMICILIO EN CABAÑAS #8, COL. LAS FRESAS. DEL 01 DE ENERO AL 31 DE DICIEMBRE DE 2026. DE LUNES A SÁBADO EN HORARIO DE 09:00 A 15:00 HORAS. INCLUYE MANTENER Y PRESERVAR LAS ÁREAS VERDES, CORTE DE CESPED EN LOS PATIOS, PODA DE RAMAS A UNA ALTURA NO MAYOR DE LOS 6 METROS, RIEGO, CONTROL DE PLAGAS, APLICAR FERTILIZANTES Y HIERBICIDAS; DESHIERVE DE PASILLOS, PATIOS Y MACETAS. LIMPIEZA EN LAS ÁREAS DE JARDÍN.</w:t>
            </w:r>
          </w:p>
        </w:tc>
        <w:tc>
          <w:tcPr>
            <w:tcW w:w="2116" w:type="dxa"/>
          </w:tcPr>
          <w:p w14:paraId="19121FC6" w14:textId="77777777" w:rsidR="008A012D" w:rsidRPr="008A012D" w:rsidRDefault="008A012D" w:rsidP="004158D8">
            <w:pPr>
              <w:jc w:val="both"/>
              <w:rPr>
                <w:rFonts w:ascii="Arial" w:hAnsi="Arial" w:cs="Arial"/>
                <w:b/>
                <w:iCs/>
                <w:color w:val="000000"/>
                <w:sz w:val="16"/>
                <w:szCs w:val="16"/>
              </w:rPr>
            </w:pPr>
          </w:p>
        </w:tc>
        <w:tc>
          <w:tcPr>
            <w:tcW w:w="1809" w:type="dxa"/>
          </w:tcPr>
          <w:p w14:paraId="35566AC1" w14:textId="77777777" w:rsidR="008A012D" w:rsidRPr="008A012D" w:rsidRDefault="008A012D" w:rsidP="004158D8">
            <w:pPr>
              <w:jc w:val="both"/>
              <w:rPr>
                <w:rFonts w:ascii="Arial" w:hAnsi="Arial" w:cs="Arial"/>
                <w:b/>
                <w:iCs/>
                <w:color w:val="000000"/>
                <w:sz w:val="16"/>
                <w:szCs w:val="16"/>
              </w:rPr>
            </w:pPr>
          </w:p>
        </w:tc>
      </w:tr>
      <w:tr w:rsidR="008A012D" w:rsidRPr="008A012D" w14:paraId="4F95A1E2" w14:textId="77777777" w:rsidTr="008A012D">
        <w:tc>
          <w:tcPr>
            <w:tcW w:w="962" w:type="dxa"/>
            <w:vAlign w:val="center"/>
          </w:tcPr>
          <w:p w14:paraId="2055DB90" w14:textId="77777777" w:rsidR="008A012D" w:rsidRPr="008A012D" w:rsidRDefault="008A012D" w:rsidP="004158D8">
            <w:pPr>
              <w:jc w:val="center"/>
              <w:rPr>
                <w:bCs/>
                <w:iCs/>
                <w:color w:val="000000"/>
                <w:sz w:val="16"/>
                <w:szCs w:val="16"/>
              </w:rPr>
            </w:pPr>
          </w:p>
        </w:tc>
        <w:tc>
          <w:tcPr>
            <w:tcW w:w="1151" w:type="dxa"/>
            <w:vAlign w:val="center"/>
          </w:tcPr>
          <w:p w14:paraId="18D4F955" w14:textId="77777777" w:rsidR="008A012D" w:rsidRPr="008A012D" w:rsidRDefault="008A012D" w:rsidP="004158D8">
            <w:pPr>
              <w:jc w:val="center"/>
              <w:rPr>
                <w:bCs/>
                <w:iCs/>
                <w:color w:val="000000"/>
                <w:sz w:val="16"/>
                <w:szCs w:val="16"/>
              </w:rPr>
            </w:pPr>
          </w:p>
        </w:tc>
        <w:tc>
          <w:tcPr>
            <w:tcW w:w="1171" w:type="dxa"/>
            <w:vAlign w:val="center"/>
          </w:tcPr>
          <w:p w14:paraId="3D6DF970" w14:textId="77777777" w:rsidR="008A012D" w:rsidRPr="008A012D" w:rsidRDefault="008A012D" w:rsidP="004158D8">
            <w:pPr>
              <w:jc w:val="center"/>
              <w:rPr>
                <w:bCs/>
                <w:iCs/>
                <w:color w:val="000000"/>
                <w:sz w:val="16"/>
                <w:szCs w:val="16"/>
              </w:rPr>
            </w:pPr>
          </w:p>
        </w:tc>
        <w:tc>
          <w:tcPr>
            <w:tcW w:w="2927" w:type="dxa"/>
          </w:tcPr>
          <w:p w14:paraId="3F070312" w14:textId="77777777" w:rsidR="008A012D" w:rsidRPr="008A012D" w:rsidRDefault="008A012D" w:rsidP="004158D8">
            <w:pPr>
              <w:jc w:val="both"/>
              <w:rPr>
                <w:rFonts w:ascii="Arial" w:hAnsi="Arial" w:cs="Arial"/>
                <w:b/>
                <w:bCs/>
                <w:sz w:val="16"/>
                <w:szCs w:val="16"/>
              </w:rPr>
            </w:pPr>
          </w:p>
        </w:tc>
        <w:tc>
          <w:tcPr>
            <w:tcW w:w="2116" w:type="dxa"/>
          </w:tcPr>
          <w:p w14:paraId="0B0DAB06" w14:textId="6C78F856" w:rsidR="008A012D" w:rsidRPr="008A012D" w:rsidRDefault="008A012D" w:rsidP="004158D8">
            <w:pPr>
              <w:jc w:val="both"/>
              <w:rPr>
                <w:rFonts w:ascii="Arial" w:hAnsi="Arial" w:cs="Arial"/>
                <w:b/>
                <w:bCs/>
                <w:sz w:val="16"/>
                <w:szCs w:val="16"/>
              </w:rPr>
            </w:pPr>
            <w:r w:rsidRPr="008A012D">
              <w:rPr>
                <w:rFonts w:ascii="Arial" w:hAnsi="Arial" w:cs="Arial"/>
                <w:b/>
                <w:bCs/>
                <w:sz w:val="16"/>
                <w:szCs w:val="16"/>
              </w:rPr>
              <w:t>Subtotal</w:t>
            </w:r>
          </w:p>
        </w:tc>
        <w:tc>
          <w:tcPr>
            <w:tcW w:w="1809" w:type="dxa"/>
          </w:tcPr>
          <w:p w14:paraId="2666C4B9" w14:textId="77777777" w:rsidR="008A012D" w:rsidRPr="008A012D" w:rsidRDefault="008A012D" w:rsidP="004158D8">
            <w:pPr>
              <w:jc w:val="both"/>
              <w:rPr>
                <w:rFonts w:ascii="Arial" w:hAnsi="Arial" w:cs="Arial"/>
                <w:b/>
                <w:bCs/>
                <w:sz w:val="16"/>
                <w:szCs w:val="16"/>
              </w:rPr>
            </w:pPr>
          </w:p>
        </w:tc>
      </w:tr>
      <w:tr w:rsidR="008A012D" w:rsidRPr="008A012D" w14:paraId="5E177D28" w14:textId="77777777" w:rsidTr="008A012D">
        <w:tc>
          <w:tcPr>
            <w:tcW w:w="962" w:type="dxa"/>
            <w:vAlign w:val="center"/>
          </w:tcPr>
          <w:p w14:paraId="1D472B89" w14:textId="77777777" w:rsidR="008A012D" w:rsidRPr="008A012D" w:rsidRDefault="008A012D" w:rsidP="004158D8">
            <w:pPr>
              <w:jc w:val="center"/>
              <w:rPr>
                <w:bCs/>
                <w:iCs/>
                <w:color w:val="000000"/>
                <w:sz w:val="16"/>
                <w:szCs w:val="16"/>
              </w:rPr>
            </w:pPr>
          </w:p>
        </w:tc>
        <w:tc>
          <w:tcPr>
            <w:tcW w:w="1151" w:type="dxa"/>
            <w:vAlign w:val="center"/>
          </w:tcPr>
          <w:p w14:paraId="4E5DD73F" w14:textId="77777777" w:rsidR="008A012D" w:rsidRPr="008A012D" w:rsidRDefault="008A012D" w:rsidP="004158D8">
            <w:pPr>
              <w:jc w:val="center"/>
              <w:rPr>
                <w:bCs/>
                <w:iCs/>
                <w:color w:val="000000"/>
                <w:sz w:val="16"/>
                <w:szCs w:val="16"/>
              </w:rPr>
            </w:pPr>
          </w:p>
        </w:tc>
        <w:tc>
          <w:tcPr>
            <w:tcW w:w="1171" w:type="dxa"/>
            <w:vAlign w:val="center"/>
          </w:tcPr>
          <w:p w14:paraId="011779BC" w14:textId="77777777" w:rsidR="008A012D" w:rsidRPr="008A012D" w:rsidRDefault="008A012D" w:rsidP="004158D8">
            <w:pPr>
              <w:jc w:val="center"/>
              <w:rPr>
                <w:bCs/>
                <w:iCs/>
                <w:color w:val="000000"/>
                <w:sz w:val="16"/>
                <w:szCs w:val="16"/>
              </w:rPr>
            </w:pPr>
          </w:p>
        </w:tc>
        <w:tc>
          <w:tcPr>
            <w:tcW w:w="2927" w:type="dxa"/>
          </w:tcPr>
          <w:p w14:paraId="7CA5DFB5" w14:textId="77777777" w:rsidR="008A012D" w:rsidRPr="008A012D" w:rsidRDefault="008A012D" w:rsidP="004158D8">
            <w:pPr>
              <w:jc w:val="both"/>
              <w:rPr>
                <w:rFonts w:ascii="Arial" w:hAnsi="Arial" w:cs="Arial"/>
                <w:b/>
                <w:bCs/>
                <w:sz w:val="16"/>
                <w:szCs w:val="16"/>
              </w:rPr>
            </w:pPr>
          </w:p>
        </w:tc>
        <w:tc>
          <w:tcPr>
            <w:tcW w:w="2116" w:type="dxa"/>
          </w:tcPr>
          <w:p w14:paraId="02842EBA" w14:textId="2CF82B19" w:rsidR="008A012D" w:rsidRPr="008A012D" w:rsidRDefault="008A012D" w:rsidP="004158D8">
            <w:pPr>
              <w:jc w:val="both"/>
              <w:rPr>
                <w:rFonts w:ascii="Arial" w:hAnsi="Arial" w:cs="Arial"/>
                <w:b/>
                <w:bCs/>
                <w:sz w:val="16"/>
                <w:szCs w:val="16"/>
              </w:rPr>
            </w:pPr>
            <w:r w:rsidRPr="008A012D">
              <w:rPr>
                <w:rFonts w:ascii="Arial" w:hAnsi="Arial" w:cs="Arial"/>
                <w:b/>
                <w:bCs/>
                <w:sz w:val="16"/>
                <w:szCs w:val="16"/>
              </w:rPr>
              <w:t>IVA</w:t>
            </w:r>
          </w:p>
        </w:tc>
        <w:tc>
          <w:tcPr>
            <w:tcW w:w="1809" w:type="dxa"/>
          </w:tcPr>
          <w:p w14:paraId="240139EA" w14:textId="77777777" w:rsidR="008A012D" w:rsidRPr="008A012D" w:rsidRDefault="008A012D" w:rsidP="004158D8">
            <w:pPr>
              <w:jc w:val="both"/>
              <w:rPr>
                <w:rFonts w:ascii="Arial" w:hAnsi="Arial" w:cs="Arial"/>
                <w:b/>
                <w:bCs/>
                <w:sz w:val="16"/>
                <w:szCs w:val="16"/>
              </w:rPr>
            </w:pPr>
          </w:p>
        </w:tc>
      </w:tr>
      <w:tr w:rsidR="008A012D" w:rsidRPr="008A012D" w14:paraId="36567900" w14:textId="77777777" w:rsidTr="008A012D">
        <w:tc>
          <w:tcPr>
            <w:tcW w:w="962" w:type="dxa"/>
            <w:vAlign w:val="center"/>
          </w:tcPr>
          <w:p w14:paraId="623CF13A" w14:textId="77777777" w:rsidR="008A012D" w:rsidRPr="008A012D" w:rsidRDefault="008A012D" w:rsidP="004158D8">
            <w:pPr>
              <w:jc w:val="center"/>
              <w:rPr>
                <w:bCs/>
                <w:iCs/>
                <w:color w:val="000000"/>
                <w:sz w:val="16"/>
                <w:szCs w:val="16"/>
              </w:rPr>
            </w:pPr>
          </w:p>
        </w:tc>
        <w:tc>
          <w:tcPr>
            <w:tcW w:w="1151" w:type="dxa"/>
            <w:vAlign w:val="center"/>
          </w:tcPr>
          <w:p w14:paraId="56FF26E5" w14:textId="77777777" w:rsidR="008A012D" w:rsidRPr="008A012D" w:rsidRDefault="008A012D" w:rsidP="004158D8">
            <w:pPr>
              <w:jc w:val="center"/>
              <w:rPr>
                <w:bCs/>
                <w:iCs/>
                <w:color w:val="000000"/>
                <w:sz w:val="16"/>
                <w:szCs w:val="16"/>
              </w:rPr>
            </w:pPr>
          </w:p>
        </w:tc>
        <w:tc>
          <w:tcPr>
            <w:tcW w:w="1171" w:type="dxa"/>
            <w:vAlign w:val="center"/>
          </w:tcPr>
          <w:p w14:paraId="1583FD74" w14:textId="77777777" w:rsidR="008A012D" w:rsidRPr="008A012D" w:rsidRDefault="008A012D" w:rsidP="004158D8">
            <w:pPr>
              <w:jc w:val="center"/>
              <w:rPr>
                <w:bCs/>
                <w:iCs/>
                <w:color w:val="000000"/>
                <w:sz w:val="16"/>
                <w:szCs w:val="16"/>
              </w:rPr>
            </w:pPr>
          </w:p>
        </w:tc>
        <w:tc>
          <w:tcPr>
            <w:tcW w:w="2927" w:type="dxa"/>
          </w:tcPr>
          <w:p w14:paraId="039F11F4" w14:textId="77777777" w:rsidR="008A012D" w:rsidRPr="008A012D" w:rsidRDefault="008A012D" w:rsidP="004158D8">
            <w:pPr>
              <w:jc w:val="both"/>
              <w:rPr>
                <w:rFonts w:ascii="Arial" w:hAnsi="Arial" w:cs="Arial"/>
                <w:b/>
                <w:bCs/>
                <w:sz w:val="16"/>
                <w:szCs w:val="16"/>
              </w:rPr>
            </w:pPr>
          </w:p>
        </w:tc>
        <w:tc>
          <w:tcPr>
            <w:tcW w:w="2116" w:type="dxa"/>
          </w:tcPr>
          <w:p w14:paraId="088063B5" w14:textId="08514A6F" w:rsidR="008A012D" w:rsidRPr="008A012D" w:rsidRDefault="008A012D" w:rsidP="004158D8">
            <w:pPr>
              <w:jc w:val="both"/>
              <w:rPr>
                <w:rFonts w:ascii="Arial" w:hAnsi="Arial" w:cs="Arial"/>
                <w:b/>
                <w:bCs/>
                <w:sz w:val="16"/>
                <w:szCs w:val="16"/>
              </w:rPr>
            </w:pPr>
            <w:r w:rsidRPr="008A012D">
              <w:rPr>
                <w:rFonts w:ascii="Arial" w:hAnsi="Arial" w:cs="Arial"/>
                <w:b/>
                <w:bCs/>
                <w:sz w:val="16"/>
                <w:szCs w:val="16"/>
              </w:rPr>
              <w:t>Total</w:t>
            </w:r>
          </w:p>
        </w:tc>
        <w:tc>
          <w:tcPr>
            <w:tcW w:w="1809" w:type="dxa"/>
          </w:tcPr>
          <w:p w14:paraId="407DD4B8" w14:textId="77777777" w:rsidR="008A012D" w:rsidRPr="008A012D" w:rsidRDefault="008A012D" w:rsidP="004158D8">
            <w:pPr>
              <w:jc w:val="both"/>
              <w:rPr>
                <w:rFonts w:ascii="Arial" w:hAnsi="Arial" w:cs="Arial"/>
                <w:b/>
                <w:bCs/>
                <w:sz w:val="16"/>
                <w:szCs w:val="16"/>
              </w:rPr>
            </w:pPr>
          </w:p>
        </w:tc>
      </w:tr>
    </w:tbl>
    <w:p w14:paraId="74760038" w14:textId="77777777" w:rsidR="006F4F03" w:rsidRDefault="006F4F03">
      <w:pPr>
        <w:pStyle w:val="Textoindependiente"/>
        <w:rPr>
          <w:sz w:val="22"/>
        </w:rPr>
      </w:pPr>
    </w:p>
    <w:p w14:paraId="00F84555" w14:textId="77777777" w:rsidR="006F4F03" w:rsidRDefault="006F4F03">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6976"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F782CF" id="Group 51" o:spid="_x0000_s1026" style="position:absolute;margin-left:180.65pt;margin-top:1.4pt;width:1.05pt;height:38.65pt;z-index:251646976;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proofErr w:type="spellStart"/>
      <w:r>
        <w:rPr>
          <w:spacing w:val="-2"/>
        </w:rPr>
        <w:t>Garantia</w:t>
      </w:r>
      <w:proofErr w:type="spellEnd"/>
      <w:r>
        <w:rPr>
          <w:spacing w:val="-2"/>
        </w:rPr>
        <w:t>:</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882485"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F1A21B"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7AF80A"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804C4F"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54835010" w14:textId="77777777" w:rsidR="00BF784A" w:rsidRDefault="00BF784A">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4BDFE"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rsidP="00BF784A">
      <w:pPr>
        <w:rPr>
          <w:rFonts w:ascii="Arial"/>
          <w:sz w:val="20"/>
        </w:rPr>
        <w:sectPr w:rsidR="006F4F03">
          <w:pgSz w:w="12240" w:h="15840"/>
          <w:pgMar w:top="1820" w:right="820" w:bottom="280" w:left="780" w:header="720" w:footer="720" w:gutter="0"/>
          <w:cols w:space="720"/>
        </w:sect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9024"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623D9" id="Graphic 66" o:spid="_x0000_s1026" style="position:absolute;margin-left:369pt;margin-top:8.55pt;width: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BAD9C" id="Graphic 67" o:spid="_x0000_s1026" style="position:absolute;margin-left:410pt;margin-top:8.55pt;width:3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2096"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38438" id="Graphic 68" o:spid="_x0000_s1026" style="position:absolute;margin-left:447pt;margin-top:8.55pt;width: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7216"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4387" w14:textId="77777777" w:rsidR="007647B9" w:rsidRDefault="007647B9" w:rsidP="00AC547F">
      <w:r>
        <w:separator/>
      </w:r>
    </w:p>
  </w:endnote>
  <w:endnote w:type="continuationSeparator" w:id="0">
    <w:p w14:paraId="7213D425" w14:textId="77777777" w:rsidR="007647B9" w:rsidRDefault="007647B9"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4416" w14:textId="77777777" w:rsidR="007647B9" w:rsidRDefault="007647B9" w:rsidP="00AC547F">
      <w:r>
        <w:separator/>
      </w:r>
    </w:p>
  </w:footnote>
  <w:footnote w:type="continuationSeparator" w:id="0">
    <w:p w14:paraId="5FA13D0B" w14:textId="77777777" w:rsidR="007647B9" w:rsidRDefault="007647B9"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DDB3B7B"/>
    <w:multiLevelType w:val="multilevel"/>
    <w:tmpl w:val="5AD64812"/>
    <w:lvl w:ilvl="0">
      <w:start w:val="7"/>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9F28BF"/>
    <w:multiLevelType w:val="multilevel"/>
    <w:tmpl w:val="DEA02892"/>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7"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716B88"/>
    <w:multiLevelType w:val="hybridMultilevel"/>
    <w:tmpl w:val="FB4A0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777A4"/>
    <w:multiLevelType w:val="multilevel"/>
    <w:tmpl w:val="39BA0556"/>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26302D"/>
    <w:multiLevelType w:val="multilevel"/>
    <w:tmpl w:val="EB42EBC6"/>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6"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8"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9"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20"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2" w15:restartNumberingAfterBreak="0">
    <w:nsid w:val="40D43AC7"/>
    <w:multiLevelType w:val="multilevel"/>
    <w:tmpl w:val="3D54104C"/>
    <w:lvl w:ilvl="0">
      <w:start w:val="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301468C"/>
    <w:multiLevelType w:val="multilevel"/>
    <w:tmpl w:val="35987DDE"/>
    <w:lvl w:ilvl="0">
      <w:start w:val="5"/>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5"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6"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7"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8"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0"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31" w15:restartNumberingAfterBreak="0">
    <w:nsid w:val="65331ED2"/>
    <w:multiLevelType w:val="multilevel"/>
    <w:tmpl w:val="28A8168E"/>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3"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4" w15:restartNumberingAfterBreak="0">
    <w:nsid w:val="71937143"/>
    <w:multiLevelType w:val="hybridMultilevel"/>
    <w:tmpl w:val="4B58D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BD3382"/>
    <w:multiLevelType w:val="hybridMultilevel"/>
    <w:tmpl w:val="7BF87B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77457154"/>
    <w:multiLevelType w:val="hybridMultilevel"/>
    <w:tmpl w:val="0EDC54B0"/>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D1B3FE2"/>
    <w:multiLevelType w:val="hybridMultilevel"/>
    <w:tmpl w:val="D34201DC"/>
    <w:lvl w:ilvl="0" w:tplc="C902C82C">
      <w:start w:val="1"/>
      <w:numFmt w:val="bullet"/>
      <w:lvlText w:val=""/>
      <w:lvlJc w:val="left"/>
      <w:pPr>
        <w:ind w:left="1080" w:hanging="360"/>
      </w:pPr>
      <w:rPr>
        <w:rFonts w:ascii="Symbol" w:eastAsia="Arial"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7"/>
  </w:num>
  <w:num w:numId="2" w16cid:durableId="708528607">
    <w:abstractNumId w:val="30"/>
  </w:num>
  <w:num w:numId="3" w16cid:durableId="278033017">
    <w:abstractNumId w:val="32"/>
  </w:num>
  <w:num w:numId="4" w16cid:durableId="507326088">
    <w:abstractNumId w:val="24"/>
  </w:num>
  <w:num w:numId="5" w16cid:durableId="439885394">
    <w:abstractNumId w:val="0"/>
  </w:num>
  <w:num w:numId="6" w16cid:durableId="86393350">
    <w:abstractNumId w:val="39"/>
  </w:num>
  <w:num w:numId="7" w16cid:durableId="1397970440">
    <w:abstractNumId w:val="15"/>
  </w:num>
  <w:num w:numId="8" w16cid:durableId="1591234991">
    <w:abstractNumId w:val="26"/>
  </w:num>
  <w:num w:numId="9" w16cid:durableId="525221067">
    <w:abstractNumId w:val="18"/>
  </w:num>
  <w:num w:numId="10" w16cid:durableId="2083870025">
    <w:abstractNumId w:val="33"/>
  </w:num>
  <w:num w:numId="11" w16cid:durableId="1461801125">
    <w:abstractNumId w:val="21"/>
  </w:num>
  <w:num w:numId="12" w16cid:durableId="41104772">
    <w:abstractNumId w:val="25"/>
  </w:num>
  <w:num w:numId="13" w16cid:durableId="1233587996">
    <w:abstractNumId w:val="6"/>
  </w:num>
  <w:num w:numId="14" w16cid:durableId="1551766129">
    <w:abstractNumId w:val="17"/>
  </w:num>
  <w:num w:numId="15" w16cid:durableId="1035041730">
    <w:abstractNumId w:val="19"/>
  </w:num>
  <w:num w:numId="16" w16cid:durableId="1276212987">
    <w:abstractNumId w:val="2"/>
  </w:num>
  <w:num w:numId="17" w16cid:durableId="227114654">
    <w:abstractNumId w:val="14"/>
  </w:num>
  <w:num w:numId="18" w16cid:durableId="580456447">
    <w:abstractNumId w:val="13"/>
  </w:num>
  <w:num w:numId="19" w16cid:durableId="277689653">
    <w:abstractNumId w:val="12"/>
  </w:num>
  <w:num w:numId="20" w16cid:durableId="1665472108">
    <w:abstractNumId w:val="16"/>
  </w:num>
  <w:num w:numId="21" w16cid:durableId="760566242">
    <w:abstractNumId w:val="7"/>
  </w:num>
  <w:num w:numId="22" w16cid:durableId="1333072257">
    <w:abstractNumId w:val="28"/>
  </w:num>
  <w:num w:numId="23" w16cid:durableId="860825495">
    <w:abstractNumId w:val="3"/>
  </w:num>
  <w:num w:numId="24" w16cid:durableId="1316451951">
    <w:abstractNumId w:val="1"/>
  </w:num>
  <w:num w:numId="25" w16cid:durableId="341054942">
    <w:abstractNumId w:val="20"/>
  </w:num>
  <w:num w:numId="26" w16cid:durableId="196087063">
    <w:abstractNumId w:val="37"/>
  </w:num>
  <w:num w:numId="27" w16cid:durableId="1075589071">
    <w:abstractNumId w:val="11"/>
  </w:num>
  <w:num w:numId="28" w16cid:durableId="582691414">
    <w:abstractNumId w:val="29"/>
  </w:num>
  <w:num w:numId="29" w16cid:durableId="2103606209">
    <w:abstractNumId w:val="5"/>
  </w:num>
  <w:num w:numId="30" w16cid:durableId="508178923">
    <w:abstractNumId w:val="9"/>
  </w:num>
  <w:num w:numId="31" w16cid:durableId="829752005">
    <w:abstractNumId w:val="23"/>
  </w:num>
  <w:num w:numId="32" w16cid:durableId="172040573">
    <w:abstractNumId w:val="10"/>
  </w:num>
  <w:num w:numId="33" w16cid:durableId="1481118541">
    <w:abstractNumId w:val="4"/>
  </w:num>
  <w:num w:numId="34" w16cid:durableId="1670601876">
    <w:abstractNumId w:val="38"/>
  </w:num>
  <w:num w:numId="35" w16cid:durableId="3821137">
    <w:abstractNumId w:val="35"/>
  </w:num>
  <w:num w:numId="36" w16cid:durableId="321274490">
    <w:abstractNumId w:val="36"/>
  </w:num>
  <w:num w:numId="37" w16cid:durableId="1126584265">
    <w:abstractNumId w:val="31"/>
  </w:num>
  <w:num w:numId="38" w16cid:durableId="80562737">
    <w:abstractNumId w:val="34"/>
  </w:num>
  <w:num w:numId="39" w16cid:durableId="955722913">
    <w:abstractNumId w:val="22"/>
  </w:num>
  <w:num w:numId="40" w16cid:durableId="863521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7D0C"/>
    <w:rsid w:val="000250F3"/>
    <w:rsid w:val="00031310"/>
    <w:rsid w:val="000360FE"/>
    <w:rsid w:val="000514BB"/>
    <w:rsid w:val="00051FDA"/>
    <w:rsid w:val="000924D3"/>
    <w:rsid w:val="000C4E3D"/>
    <w:rsid w:val="00106597"/>
    <w:rsid w:val="00107A53"/>
    <w:rsid w:val="00114D5C"/>
    <w:rsid w:val="001275D4"/>
    <w:rsid w:val="00143B8C"/>
    <w:rsid w:val="00144D72"/>
    <w:rsid w:val="00145613"/>
    <w:rsid w:val="00153856"/>
    <w:rsid w:val="00153DC3"/>
    <w:rsid w:val="00161147"/>
    <w:rsid w:val="001626B5"/>
    <w:rsid w:val="001B01BC"/>
    <w:rsid w:val="001B1B20"/>
    <w:rsid w:val="001B7CC2"/>
    <w:rsid w:val="001D042C"/>
    <w:rsid w:val="00220613"/>
    <w:rsid w:val="00220629"/>
    <w:rsid w:val="002279EC"/>
    <w:rsid w:val="00260370"/>
    <w:rsid w:val="0026259E"/>
    <w:rsid w:val="00292A6D"/>
    <w:rsid w:val="0029407B"/>
    <w:rsid w:val="002A4B35"/>
    <w:rsid w:val="002B6415"/>
    <w:rsid w:val="002C082A"/>
    <w:rsid w:val="002C5CB0"/>
    <w:rsid w:val="002C5FA8"/>
    <w:rsid w:val="002D113B"/>
    <w:rsid w:val="002D578D"/>
    <w:rsid w:val="002D7A80"/>
    <w:rsid w:val="002E01AB"/>
    <w:rsid w:val="002E2BD7"/>
    <w:rsid w:val="00305F32"/>
    <w:rsid w:val="003327E7"/>
    <w:rsid w:val="00340D0C"/>
    <w:rsid w:val="003556CB"/>
    <w:rsid w:val="00360DE0"/>
    <w:rsid w:val="0037103D"/>
    <w:rsid w:val="003A0299"/>
    <w:rsid w:val="003D19EF"/>
    <w:rsid w:val="003D71C8"/>
    <w:rsid w:val="003E5A71"/>
    <w:rsid w:val="003E768F"/>
    <w:rsid w:val="004609C5"/>
    <w:rsid w:val="0047455E"/>
    <w:rsid w:val="00495C35"/>
    <w:rsid w:val="00495D26"/>
    <w:rsid w:val="004A2471"/>
    <w:rsid w:val="004B4145"/>
    <w:rsid w:val="004D0E85"/>
    <w:rsid w:val="004D2226"/>
    <w:rsid w:val="004D660E"/>
    <w:rsid w:val="004E7164"/>
    <w:rsid w:val="004F315C"/>
    <w:rsid w:val="004F4AA4"/>
    <w:rsid w:val="00515828"/>
    <w:rsid w:val="00524469"/>
    <w:rsid w:val="00525EEF"/>
    <w:rsid w:val="00526848"/>
    <w:rsid w:val="00531893"/>
    <w:rsid w:val="00536D11"/>
    <w:rsid w:val="00553FE0"/>
    <w:rsid w:val="00565912"/>
    <w:rsid w:val="0057020F"/>
    <w:rsid w:val="00575446"/>
    <w:rsid w:val="00585BFA"/>
    <w:rsid w:val="00592A83"/>
    <w:rsid w:val="00594D20"/>
    <w:rsid w:val="005B4C88"/>
    <w:rsid w:val="005B7BB4"/>
    <w:rsid w:val="005C4A9C"/>
    <w:rsid w:val="005C5A7A"/>
    <w:rsid w:val="005D0E01"/>
    <w:rsid w:val="005F1DD5"/>
    <w:rsid w:val="005F2CE9"/>
    <w:rsid w:val="006160DC"/>
    <w:rsid w:val="006170EE"/>
    <w:rsid w:val="00634F76"/>
    <w:rsid w:val="0065686C"/>
    <w:rsid w:val="00656B45"/>
    <w:rsid w:val="00660579"/>
    <w:rsid w:val="006D6066"/>
    <w:rsid w:val="006E613B"/>
    <w:rsid w:val="006F4F03"/>
    <w:rsid w:val="0071322F"/>
    <w:rsid w:val="00715375"/>
    <w:rsid w:val="0071581F"/>
    <w:rsid w:val="007347F0"/>
    <w:rsid w:val="00754DDE"/>
    <w:rsid w:val="007647B9"/>
    <w:rsid w:val="00794BF1"/>
    <w:rsid w:val="007A1AA0"/>
    <w:rsid w:val="007D321C"/>
    <w:rsid w:val="00806D39"/>
    <w:rsid w:val="008078AF"/>
    <w:rsid w:val="00837296"/>
    <w:rsid w:val="00837355"/>
    <w:rsid w:val="00851AE3"/>
    <w:rsid w:val="00851C9F"/>
    <w:rsid w:val="00855634"/>
    <w:rsid w:val="00855BDE"/>
    <w:rsid w:val="008569F3"/>
    <w:rsid w:val="00882F0D"/>
    <w:rsid w:val="00884885"/>
    <w:rsid w:val="0089423B"/>
    <w:rsid w:val="008A012D"/>
    <w:rsid w:val="008A44B6"/>
    <w:rsid w:val="008B04A9"/>
    <w:rsid w:val="008B1D88"/>
    <w:rsid w:val="008B46E4"/>
    <w:rsid w:val="008F209C"/>
    <w:rsid w:val="009103BD"/>
    <w:rsid w:val="00921CF6"/>
    <w:rsid w:val="00921DD9"/>
    <w:rsid w:val="00924270"/>
    <w:rsid w:val="0094129E"/>
    <w:rsid w:val="00943C35"/>
    <w:rsid w:val="00963118"/>
    <w:rsid w:val="00972EE5"/>
    <w:rsid w:val="00977C93"/>
    <w:rsid w:val="009A0C8C"/>
    <w:rsid w:val="009A2997"/>
    <w:rsid w:val="009A3B3A"/>
    <w:rsid w:val="009C3C55"/>
    <w:rsid w:val="00A161BC"/>
    <w:rsid w:val="00A253DD"/>
    <w:rsid w:val="00A26526"/>
    <w:rsid w:val="00A400D5"/>
    <w:rsid w:val="00A45DCB"/>
    <w:rsid w:val="00A46E6B"/>
    <w:rsid w:val="00A543AB"/>
    <w:rsid w:val="00A64F4C"/>
    <w:rsid w:val="00A72B97"/>
    <w:rsid w:val="00A77D2F"/>
    <w:rsid w:val="00A82CAE"/>
    <w:rsid w:val="00A8387C"/>
    <w:rsid w:val="00A8704F"/>
    <w:rsid w:val="00A87271"/>
    <w:rsid w:val="00A9006A"/>
    <w:rsid w:val="00A969C8"/>
    <w:rsid w:val="00AA69ED"/>
    <w:rsid w:val="00AC547F"/>
    <w:rsid w:val="00AE25C8"/>
    <w:rsid w:val="00AE6306"/>
    <w:rsid w:val="00AF1BD8"/>
    <w:rsid w:val="00B27B10"/>
    <w:rsid w:val="00B350F0"/>
    <w:rsid w:val="00B36C84"/>
    <w:rsid w:val="00B375AA"/>
    <w:rsid w:val="00B4166A"/>
    <w:rsid w:val="00B65652"/>
    <w:rsid w:val="00B729E7"/>
    <w:rsid w:val="00B745EB"/>
    <w:rsid w:val="00B93FB7"/>
    <w:rsid w:val="00BA7BFF"/>
    <w:rsid w:val="00BE6839"/>
    <w:rsid w:val="00BF3427"/>
    <w:rsid w:val="00BF39FB"/>
    <w:rsid w:val="00BF784A"/>
    <w:rsid w:val="00C2006F"/>
    <w:rsid w:val="00C26773"/>
    <w:rsid w:val="00C30326"/>
    <w:rsid w:val="00C43788"/>
    <w:rsid w:val="00C47063"/>
    <w:rsid w:val="00C66422"/>
    <w:rsid w:val="00C75CD5"/>
    <w:rsid w:val="00C9178C"/>
    <w:rsid w:val="00C91AC2"/>
    <w:rsid w:val="00CA3769"/>
    <w:rsid w:val="00CA42E2"/>
    <w:rsid w:val="00CD48B2"/>
    <w:rsid w:val="00CE3C88"/>
    <w:rsid w:val="00CF5B4F"/>
    <w:rsid w:val="00D21DFB"/>
    <w:rsid w:val="00D26B3B"/>
    <w:rsid w:val="00D51FC0"/>
    <w:rsid w:val="00D53806"/>
    <w:rsid w:val="00D759C7"/>
    <w:rsid w:val="00D83146"/>
    <w:rsid w:val="00D92A5A"/>
    <w:rsid w:val="00D96857"/>
    <w:rsid w:val="00DB5396"/>
    <w:rsid w:val="00DC5DBA"/>
    <w:rsid w:val="00E24706"/>
    <w:rsid w:val="00E32065"/>
    <w:rsid w:val="00E36D3C"/>
    <w:rsid w:val="00E500E0"/>
    <w:rsid w:val="00E5338B"/>
    <w:rsid w:val="00E54687"/>
    <w:rsid w:val="00E63BC9"/>
    <w:rsid w:val="00E8576A"/>
    <w:rsid w:val="00E97C02"/>
    <w:rsid w:val="00EA107C"/>
    <w:rsid w:val="00EA6A86"/>
    <w:rsid w:val="00EB6C0C"/>
    <w:rsid w:val="00ED6C03"/>
    <w:rsid w:val="00EE0152"/>
    <w:rsid w:val="00EE1D4F"/>
    <w:rsid w:val="00EF0462"/>
    <w:rsid w:val="00F00E31"/>
    <w:rsid w:val="00F058F0"/>
    <w:rsid w:val="00F1062C"/>
    <w:rsid w:val="00F1751D"/>
    <w:rsid w:val="00F258AD"/>
    <w:rsid w:val="00F25B5B"/>
    <w:rsid w:val="00F42B8F"/>
    <w:rsid w:val="00F52999"/>
    <w:rsid w:val="00F64EEB"/>
    <w:rsid w:val="00F91B73"/>
    <w:rsid w:val="00F928B4"/>
    <w:rsid w:val="00F936B1"/>
    <w:rsid w:val="00FA33B2"/>
    <w:rsid w:val="00FA34A5"/>
    <w:rsid w:val="00FB23F4"/>
    <w:rsid w:val="00FB40AF"/>
    <w:rsid w:val="00FC087F"/>
    <w:rsid w:val="00FD799E"/>
    <w:rsid w:val="00FE21DD"/>
    <w:rsid w:val="00FF61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7">
    <w:name w:val="StGen7"/>
    <w:basedOn w:val="Tablanormal"/>
    <w:rsid w:val="002D578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StGen8">
    <w:name w:val="StGen8"/>
    <w:basedOn w:val="Tablanormal"/>
    <w:rsid w:val="002D578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next w:val="Tablaconcuadrcula"/>
    <w:uiPriority w:val="39"/>
    <w:rsid w:val="009A2997"/>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1</Pages>
  <Words>12728</Words>
  <Characters>70010</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82</cp:revision>
  <cp:lastPrinted>2025-12-02T16:17:00Z</cp:lastPrinted>
  <dcterms:created xsi:type="dcterms:W3CDTF">2025-01-08T17:46:00Z</dcterms:created>
  <dcterms:modified xsi:type="dcterms:W3CDTF">2025-12-02T16:17:00Z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